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涵盖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年省政府办公厅政府信息公开工作情况。本报告中所列数据的统计期限自202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有关政府信息公开工作总体情况围绕以下五个五方面展开。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认真落实县政务公开工作要点，紧紧围绕政府信息公开条例推进政务公开，明确工作方向、确定责任主体、细化工作任务、统一工作规范、压实工作责任。做好政府信息主动公开、按规范处理政府信息依申请公开、健全完善政府网站政府信息公开专栏平台建设、定期检查并及时改正工作中薄弱环节，切实履行公开职责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（二）积极推动政府信息主动公开。根据《条例》的有关规定，坚持以“公开为常态、不公开为例外”的原则，除依法需要保密的外及时公开，进一步提高政务公开工作时效性。202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门户网站发布政务信息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47</w:t>
      </w:r>
      <w:r>
        <w:rPr>
          <w:rFonts w:hint="eastAsia" w:ascii="宋体" w:hAnsi="宋体" w:eastAsia="宋体" w:cs="宋体"/>
          <w:sz w:val="24"/>
          <w:szCs w:val="24"/>
        </w:rPr>
        <w:t>条，其中主动公开政府信息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47</w:t>
      </w:r>
      <w:r>
        <w:rPr>
          <w:rFonts w:hint="eastAsia" w:ascii="宋体" w:hAnsi="宋体" w:eastAsia="宋体" w:cs="宋体"/>
          <w:sz w:val="24"/>
          <w:szCs w:val="24"/>
        </w:rPr>
        <w:t>条，行政机关依申请公开政府信息0条，不予以公开政府信息0条。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（三）认真规范处理依申请公开。认真贯彻落实《吉林省政府信息公开申请办理答复规范》，202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未收到依申请公开信息。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通榆县交通运输局</w:t>
      </w:r>
      <w:r>
        <w:rPr>
          <w:rFonts w:hint="eastAsia" w:ascii="宋体" w:hAnsi="宋体" w:eastAsia="宋体" w:cs="宋体"/>
          <w:sz w:val="24"/>
          <w:szCs w:val="24"/>
        </w:rPr>
        <w:t>能够严格按照信息审核发布制度、严格政务信息发布审核审批程序，做到及时高效和政务信息发布规范合法。同时，能够按照通榆县人民政府办公室要求，进行信息公开平台升级改建工作。对已发布的信息内容进行核验，及时发布政府信息，做好平台的内容保障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（五）全力做好宣传培训评估考核等基础工作。今年，组织召开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全局</w:t>
      </w:r>
      <w:r>
        <w:rPr>
          <w:rFonts w:hint="eastAsia" w:ascii="宋体" w:hAnsi="宋体" w:eastAsia="宋体" w:cs="宋体"/>
          <w:sz w:val="24"/>
          <w:szCs w:val="24"/>
        </w:rPr>
        <w:t>政务公开（政府信息公开）培训会议1次，强化了抓政府信息公开条例的贯彻落实的力度，提升了开展工作的积极性。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存在的问题：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应加强对政务公开工作的宣传，单位工作人员</w:t>
      </w:r>
      <w:r>
        <w:rPr>
          <w:rFonts w:hint="eastAsia" w:ascii="宋体" w:hAnsi="宋体" w:eastAsia="宋体" w:cs="宋体"/>
          <w:sz w:val="24"/>
          <w:szCs w:val="24"/>
        </w:rPr>
        <w:t>思想认识有待提升。各科室、站负责人和信息员对政府信息公开工作的重要性认识仍然不到位，在开展政务公开工作中存在主动性不够强，工作能力水平还不够高的情况。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2I4ZjFiMWU2YTZhNGMxNWViZDEyMWVlZWIzNWU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647ECA"/>
    <w:rsid w:val="03615DE6"/>
    <w:rsid w:val="04B70161"/>
    <w:rsid w:val="06A434A5"/>
    <w:rsid w:val="09540C99"/>
    <w:rsid w:val="0D1C7438"/>
    <w:rsid w:val="0EF95E3E"/>
    <w:rsid w:val="0F841BAC"/>
    <w:rsid w:val="10D94ED9"/>
    <w:rsid w:val="12AB7BEB"/>
    <w:rsid w:val="13916BB7"/>
    <w:rsid w:val="13DA60A7"/>
    <w:rsid w:val="16F67B0A"/>
    <w:rsid w:val="179B5CE4"/>
    <w:rsid w:val="18DE0B8B"/>
    <w:rsid w:val="1D326A70"/>
    <w:rsid w:val="1F4E26E0"/>
    <w:rsid w:val="1F9F033C"/>
    <w:rsid w:val="21463587"/>
    <w:rsid w:val="243F343F"/>
    <w:rsid w:val="292673D8"/>
    <w:rsid w:val="293E2974"/>
    <w:rsid w:val="2A9543B6"/>
    <w:rsid w:val="2AFE7BEA"/>
    <w:rsid w:val="2B25609B"/>
    <w:rsid w:val="2BC71311"/>
    <w:rsid w:val="2F560859"/>
    <w:rsid w:val="313528AE"/>
    <w:rsid w:val="31C902D1"/>
    <w:rsid w:val="33173E65"/>
    <w:rsid w:val="345E7490"/>
    <w:rsid w:val="34707FB0"/>
    <w:rsid w:val="35396A06"/>
    <w:rsid w:val="35A40002"/>
    <w:rsid w:val="3810197F"/>
    <w:rsid w:val="381E409C"/>
    <w:rsid w:val="38E35D4F"/>
    <w:rsid w:val="393E5745"/>
    <w:rsid w:val="3AE27603"/>
    <w:rsid w:val="3B291E3A"/>
    <w:rsid w:val="3BA453BA"/>
    <w:rsid w:val="3E620C74"/>
    <w:rsid w:val="3E8F1850"/>
    <w:rsid w:val="3ED76D58"/>
    <w:rsid w:val="400E44FB"/>
    <w:rsid w:val="42AE0768"/>
    <w:rsid w:val="434A21E9"/>
    <w:rsid w:val="43880F63"/>
    <w:rsid w:val="43D80EF1"/>
    <w:rsid w:val="450C3AC5"/>
    <w:rsid w:val="49181DCF"/>
    <w:rsid w:val="4A02676F"/>
    <w:rsid w:val="4BCC7E94"/>
    <w:rsid w:val="4C251E11"/>
    <w:rsid w:val="518B60E5"/>
    <w:rsid w:val="51D907C9"/>
    <w:rsid w:val="524F43BC"/>
    <w:rsid w:val="53F1045F"/>
    <w:rsid w:val="56B07488"/>
    <w:rsid w:val="5886561A"/>
    <w:rsid w:val="5E9C4B20"/>
    <w:rsid w:val="5F9A7BFD"/>
    <w:rsid w:val="608B5AEC"/>
    <w:rsid w:val="61382CF4"/>
    <w:rsid w:val="68EE3DB7"/>
    <w:rsid w:val="69912B2A"/>
    <w:rsid w:val="6DA66DF4"/>
    <w:rsid w:val="6FB026B2"/>
    <w:rsid w:val="70767FB1"/>
    <w:rsid w:val="70E7254E"/>
    <w:rsid w:val="71917722"/>
    <w:rsid w:val="71A861A9"/>
    <w:rsid w:val="72544ACF"/>
    <w:rsid w:val="74484734"/>
    <w:rsid w:val="792539DA"/>
    <w:rsid w:val="79F53FD4"/>
    <w:rsid w:val="7A74131E"/>
    <w:rsid w:val="7B0A3A31"/>
    <w:rsid w:val="7BC63DFB"/>
    <w:rsid w:val="7CA35EEB"/>
    <w:rsid w:val="7D5102A0"/>
    <w:rsid w:val="7E1A21DD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1825</Words>
  <Characters>1869</Characters>
  <Lines>10</Lines>
  <Paragraphs>2</Paragraphs>
  <TotalTime>13</TotalTime>
  <ScaleCrop>false</ScaleCrop>
  <LinksUpToDate>false</LinksUpToDate>
  <CharactersWithSpaces>1869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Administrator</cp:lastModifiedBy>
  <cp:lastPrinted>2021-01-14T07:20:00Z</cp:lastPrinted>
  <dcterms:modified xsi:type="dcterms:W3CDTF">2024-01-02T01:55:57Z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DA785ACBC2184CCBACA9C3E5F80FD12F_13</vt:lpwstr>
  </property>
</Properties>
</file>