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bookmarkStart w:id="99" w:name="_GoBack"/>
      <w:bookmarkEnd w:id="99"/>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lang w:val="en-US"/>
        </w:rPr>
      </w:pPr>
      <w:r>
        <w:rPr>
          <w:rFonts w:hint="eastAsia" w:ascii="仿宋" w:hAnsi="仿宋" w:eastAsia="仿宋" w:cs="仿宋"/>
          <w:b/>
          <w:bCs/>
          <w:color w:val="000000"/>
          <w:sz w:val="48"/>
          <w:szCs w:val="44"/>
          <w:lang w:eastAsia="zh-CN"/>
        </w:rPr>
        <w:t>通榆县化工园区总体规划环境影响评价报告书及应急预案编制服务项目</w:t>
      </w: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hint="eastAsia" w:ascii="仿宋" w:hAnsi="仿宋" w:eastAsia="仿宋" w:cs="仿宋"/>
          <w:b/>
          <w:sz w:val="84"/>
          <w:szCs w:val="84"/>
        </w:rPr>
      </w:pPr>
      <w:r>
        <w:rPr>
          <w:rFonts w:hint="eastAsia" w:ascii="仿宋" w:hAnsi="仿宋" w:eastAsia="仿宋" w:cs="仿宋"/>
          <w:b/>
          <w:sz w:val="84"/>
          <w:szCs w:val="84"/>
        </w:rPr>
        <w:t>竞争性谈判文件</w:t>
      </w:r>
    </w:p>
    <w:p>
      <w:pPr>
        <w:jc w:val="center"/>
        <w:rPr>
          <w:rFonts w:hint="eastAsia" w:ascii="仿宋" w:hAnsi="仿宋" w:eastAsia="仿宋" w:cs="仿宋"/>
          <w:b/>
          <w:bCs/>
          <w:sz w:val="44"/>
          <w:szCs w:val="44"/>
        </w:rPr>
      </w:pPr>
    </w:p>
    <w:p>
      <w:pPr>
        <w:spacing w:line="440" w:lineRule="exact"/>
        <w:jc w:val="center"/>
        <w:rPr>
          <w:rFonts w:hint="eastAsia" w:ascii="仿宋" w:hAnsi="仿宋" w:eastAsia="仿宋" w:cs="仿宋"/>
          <w:b/>
          <w:sz w:val="32"/>
          <w:szCs w:val="32"/>
        </w:rPr>
      </w:pPr>
    </w:p>
    <w:p>
      <w:pPr>
        <w:spacing w:line="440" w:lineRule="exact"/>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项目</w:t>
      </w:r>
      <w:r>
        <w:rPr>
          <w:rFonts w:hint="eastAsia" w:ascii="仿宋" w:hAnsi="仿宋" w:eastAsia="仿宋" w:cs="仿宋"/>
          <w:b/>
          <w:sz w:val="32"/>
          <w:szCs w:val="32"/>
        </w:rPr>
        <w:t>编号：BCCG20240225TY</w:t>
      </w:r>
    </w:p>
    <w:p>
      <w:pPr>
        <w:spacing w:line="580" w:lineRule="exact"/>
        <w:jc w:val="center"/>
        <w:rPr>
          <w:rFonts w:hint="eastAsia" w:ascii="仿宋" w:hAnsi="仿宋" w:eastAsia="仿宋" w:cs="仿宋"/>
          <w:b/>
          <w:bCs/>
          <w:spacing w:val="20"/>
          <w:sz w:val="28"/>
        </w:rPr>
      </w:pPr>
    </w:p>
    <w:p>
      <w:pPr>
        <w:spacing w:line="580" w:lineRule="exact"/>
        <w:jc w:val="center"/>
        <w:rPr>
          <w:rFonts w:hint="eastAsia" w:ascii="仿宋" w:hAnsi="仿宋" w:eastAsia="仿宋" w:cs="仿宋"/>
          <w:b/>
          <w:bCs/>
          <w:spacing w:val="20"/>
          <w:sz w:val="28"/>
        </w:rPr>
      </w:pPr>
    </w:p>
    <w:p>
      <w:pPr>
        <w:spacing w:line="580" w:lineRule="exact"/>
        <w:rPr>
          <w:rFonts w:hint="eastAsia" w:ascii="仿宋" w:hAnsi="仿宋" w:eastAsia="仿宋" w:cs="仿宋"/>
          <w:sz w:val="28"/>
        </w:rPr>
      </w:pPr>
    </w:p>
    <w:p>
      <w:pPr>
        <w:spacing w:line="580" w:lineRule="exact"/>
        <w:rPr>
          <w:rFonts w:hint="eastAsia" w:ascii="仿宋" w:hAnsi="仿宋" w:eastAsia="仿宋" w:cs="仿宋"/>
          <w:sz w:val="28"/>
        </w:rPr>
      </w:pPr>
    </w:p>
    <w:p>
      <w:pPr>
        <w:spacing w:line="580" w:lineRule="exact"/>
        <w:rPr>
          <w:rFonts w:hint="eastAsia" w:ascii="仿宋" w:hAnsi="仿宋" w:eastAsia="仿宋" w:cs="仿宋"/>
          <w:sz w:val="28"/>
        </w:rPr>
      </w:pPr>
    </w:p>
    <w:p>
      <w:pPr>
        <w:spacing w:line="580" w:lineRule="exact"/>
        <w:rPr>
          <w:rFonts w:hint="eastAsia" w:ascii="仿宋" w:hAnsi="仿宋" w:eastAsia="仿宋" w:cs="仿宋"/>
          <w:sz w:val="28"/>
        </w:rPr>
      </w:pPr>
    </w:p>
    <w:p>
      <w:pPr>
        <w:jc w:val="center"/>
        <w:rPr>
          <w:rFonts w:hint="eastAsia" w:ascii="仿宋" w:hAnsi="仿宋" w:eastAsia="仿宋" w:cs="仿宋"/>
          <w:b/>
          <w:sz w:val="36"/>
          <w:szCs w:val="36"/>
        </w:rPr>
      </w:pPr>
      <w:r>
        <w:rPr>
          <w:rFonts w:hint="eastAsia" w:ascii="仿宋" w:hAnsi="仿宋" w:eastAsia="仿宋" w:cs="仿宋"/>
          <w:b/>
          <w:sz w:val="36"/>
          <w:szCs w:val="36"/>
        </w:rPr>
        <w:t>采  购  人：</w:t>
      </w:r>
      <w:r>
        <w:rPr>
          <w:rFonts w:hint="eastAsia" w:ascii="仿宋" w:hAnsi="仿宋" w:eastAsia="仿宋" w:cs="仿宋"/>
          <w:b/>
          <w:sz w:val="36"/>
          <w:szCs w:val="36"/>
          <w:lang w:eastAsia="zh-CN"/>
        </w:rPr>
        <w:t>吉林通榆经济开发区党政办公室</w:t>
      </w:r>
    </w:p>
    <w:p>
      <w:pPr>
        <w:spacing w:line="580" w:lineRule="exact"/>
        <w:rPr>
          <w:rFonts w:hint="eastAsia" w:ascii="仿宋" w:hAnsi="仿宋" w:eastAsia="仿宋" w:cs="仿宋"/>
          <w:sz w:val="36"/>
          <w:szCs w:val="36"/>
        </w:rPr>
      </w:pPr>
    </w:p>
    <w:p>
      <w:pPr>
        <w:pStyle w:val="9"/>
        <w:spacing w:line="580" w:lineRule="exact"/>
        <w:ind w:firstLine="567" w:firstLineChars="147"/>
        <w:jc w:val="center"/>
        <w:rPr>
          <w:rFonts w:hint="eastAsia" w:ascii="仿宋" w:hAnsi="仿宋" w:eastAsia="仿宋" w:cs="仿宋"/>
          <w:b/>
          <w:spacing w:val="60"/>
          <w:sz w:val="36"/>
          <w:szCs w:val="36"/>
          <w:lang w:eastAsia="zh-CN"/>
        </w:rPr>
      </w:pPr>
      <w:r>
        <w:rPr>
          <w:rFonts w:hint="eastAsia" w:ascii="仿宋" w:hAnsi="仿宋" w:eastAsia="仿宋" w:cs="仿宋"/>
          <w:b/>
          <w:sz w:val="36"/>
          <w:szCs w:val="36"/>
        </w:rPr>
        <w:t>采购代理机构：</w:t>
      </w:r>
      <w:r>
        <w:rPr>
          <w:rFonts w:hint="eastAsia" w:ascii="仿宋" w:hAnsi="仿宋" w:eastAsia="仿宋" w:cs="仿宋"/>
          <w:b/>
          <w:sz w:val="36"/>
          <w:szCs w:val="36"/>
          <w:lang w:eastAsia="zh-CN"/>
        </w:rPr>
        <w:t>吉林省铄诚工程管理有限公司</w:t>
      </w:r>
    </w:p>
    <w:p>
      <w:pPr>
        <w:spacing w:line="580" w:lineRule="exact"/>
        <w:jc w:val="center"/>
        <w:rPr>
          <w:rFonts w:hint="eastAsia" w:ascii="仿宋" w:hAnsi="仿宋" w:eastAsia="仿宋" w:cs="仿宋"/>
          <w:b/>
          <w:sz w:val="36"/>
          <w:szCs w:val="36"/>
        </w:rPr>
      </w:pPr>
    </w:p>
    <w:p>
      <w:pPr>
        <w:spacing w:line="580" w:lineRule="exact"/>
        <w:jc w:val="center"/>
        <w:rPr>
          <w:rFonts w:hint="eastAsia" w:ascii="仿宋" w:hAnsi="仿宋" w:eastAsia="仿宋" w:cs="仿宋"/>
          <w:spacing w:val="60"/>
          <w:sz w:val="36"/>
          <w:szCs w:val="36"/>
          <w:lang w:val="en-US"/>
        </w:rPr>
      </w:pPr>
      <w:r>
        <w:rPr>
          <w:rFonts w:hint="eastAsia" w:ascii="仿宋" w:hAnsi="仿宋" w:eastAsia="仿宋" w:cs="仿宋"/>
          <w:b/>
          <w:sz w:val="36"/>
          <w:szCs w:val="36"/>
        </w:rPr>
        <w:t>编制日期：</w:t>
      </w:r>
      <w:r>
        <w:rPr>
          <w:rFonts w:hint="eastAsia" w:ascii="仿宋" w:hAnsi="仿宋" w:eastAsia="仿宋" w:cs="仿宋"/>
          <w:b/>
          <w:sz w:val="36"/>
          <w:szCs w:val="36"/>
          <w:lang w:val="en-US" w:eastAsia="zh-CN"/>
        </w:rPr>
        <w:t>2024年6月</w:t>
      </w:r>
    </w:p>
    <w:p>
      <w:pPr>
        <w:pStyle w:val="14"/>
        <w:tabs>
          <w:tab w:val="right" w:leader="dot" w:pos="9345"/>
        </w:tabs>
        <w:rPr>
          <w:rFonts w:hint="eastAsia" w:ascii="仿宋" w:hAnsi="仿宋" w:eastAsia="仿宋" w:cs="仿宋"/>
        </w:rPr>
      </w:pPr>
    </w:p>
    <w:p>
      <w:pPr>
        <w:pStyle w:val="14"/>
        <w:tabs>
          <w:tab w:val="right" w:leader="dot" w:pos="9345"/>
        </w:tabs>
        <w:rPr>
          <w:rFonts w:hint="eastAsia" w:ascii="仿宋" w:hAnsi="仿宋" w:eastAsia="仿宋" w:cs="仿宋"/>
        </w:rPr>
      </w:pPr>
    </w:p>
    <w:p>
      <w:pPr>
        <w:pStyle w:val="14"/>
        <w:tabs>
          <w:tab w:val="right" w:leader="dot" w:pos="9345"/>
        </w:tabs>
        <w:rPr>
          <w:rFonts w:hint="eastAsia" w:ascii="仿宋" w:hAnsi="仿宋" w:eastAsia="仿宋" w:cs="仿宋"/>
        </w:rPr>
      </w:pPr>
    </w:p>
    <w:p>
      <w:pPr>
        <w:pStyle w:val="14"/>
        <w:tabs>
          <w:tab w:val="right" w:leader="dot" w:pos="9345"/>
        </w:tabs>
        <w:rPr>
          <w:rFonts w:hint="eastAsia" w:ascii="仿宋" w:hAnsi="仿宋" w:eastAsia="仿宋" w:cs="仿宋"/>
        </w:rPr>
      </w:pPr>
    </w:p>
    <w:p>
      <w:pPr>
        <w:pStyle w:val="14"/>
        <w:tabs>
          <w:tab w:val="right" w:leader="dot" w:pos="9345"/>
        </w:tabs>
        <w:jc w:val="center"/>
        <w:rPr>
          <w:rFonts w:hint="eastAsia" w:ascii="仿宋" w:hAnsi="仿宋" w:eastAsia="仿宋" w:cs="仿宋"/>
          <w:sz w:val="36"/>
          <w:szCs w:val="36"/>
        </w:rPr>
      </w:pPr>
      <w:r>
        <w:rPr>
          <w:rFonts w:hint="eastAsia" w:ascii="仿宋" w:hAnsi="仿宋" w:eastAsia="仿宋" w:cs="仿宋"/>
          <w:sz w:val="36"/>
          <w:szCs w:val="36"/>
        </w:rPr>
        <w:t>目   录</w:t>
      </w:r>
    </w:p>
    <w:p>
      <w:pPr>
        <w:rPr>
          <w:rFonts w:hint="eastAsia" w:ascii="仿宋" w:hAnsi="仿宋" w:eastAsia="仿宋" w:cs="仿宋"/>
          <w:color w:val="000000"/>
          <w:sz w:val="32"/>
          <w:szCs w:val="32"/>
        </w:rPr>
      </w:pPr>
    </w:p>
    <w:p>
      <w:pPr>
        <w:rPr>
          <w:rFonts w:hint="eastAsia" w:ascii="仿宋" w:hAnsi="仿宋" w:eastAsia="仿宋" w:cs="仿宋"/>
          <w:color w:val="000000"/>
          <w:sz w:val="32"/>
          <w:szCs w:val="32"/>
        </w:rPr>
      </w:pPr>
    </w:p>
    <w:p>
      <w:pPr>
        <w:pStyle w:val="12"/>
        <w:tabs>
          <w:tab w:val="right" w:leader="dot" w:pos="9213"/>
        </w:tabs>
        <w:spacing w:line="360" w:lineRule="auto"/>
        <w:rPr>
          <w:sz w:val="24"/>
          <w:szCs w:val="32"/>
        </w:rPr>
      </w:pPr>
      <w:r>
        <w:rPr>
          <w:rFonts w:hint="eastAsia" w:ascii="仿宋" w:hAnsi="仿宋" w:eastAsia="仿宋" w:cs="仿宋"/>
          <w:smallCaps/>
          <w:color w:val="000000"/>
          <w:sz w:val="36"/>
          <w:szCs w:val="36"/>
        </w:rPr>
        <w:fldChar w:fldCharType="begin"/>
      </w:r>
      <w:r>
        <w:rPr>
          <w:rStyle w:val="21"/>
          <w:rFonts w:hint="eastAsia" w:ascii="仿宋" w:hAnsi="仿宋" w:eastAsia="仿宋" w:cs="仿宋"/>
          <w:smallCaps/>
          <w:color w:val="000000"/>
          <w:sz w:val="36"/>
          <w:szCs w:val="36"/>
          <w:u w:val="none"/>
        </w:rPr>
        <w:instrText xml:space="preserve">TOC \o "1-1" \h \u </w:instrText>
      </w:r>
      <w:r>
        <w:rPr>
          <w:rFonts w:hint="eastAsia" w:ascii="仿宋" w:hAnsi="仿宋" w:eastAsia="仿宋" w:cs="仿宋"/>
          <w:smallCaps/>
          <w:color w:val="000000"/>
          <w:sz w:val="36"/>
          <w:szCs w:val="36"/>
        </w:rPr>
        <w:fldChar w:fldCharType="separate"/>
      </w:r>
      <w:r>
        <w:rPr>
          <w:rFonts w:hint="eastAsia" w:ascii="仿宋" w:hAnsi="仿宋" w:eastAsia="仿宋" w:cs="仿宋"/>
          <w:smallCaps/>
          <w:color w:val="000000"/>
          <w:sz w:val="24"/>
          <w:szCs w:val="36"/>
        </w:rPr>
        <w:fldChar w:fldCharType="begin"/>
      </w:r>
      <w:r>
        <w:rPr>
          <w:rFonts w:hint="eastAsia" w:ascii="仿宋" w:hAnsi="仿宋" w:eastAsia="仿宋" w:cs="仿宋"/>
          <w:smallCaps/>
          <w:sz w:val="24"/>
          <w:szCs w:val="36"/>
        </w:rPr>
        <w:instrText xml:space="preserve"> HYPERLINK \l _Toc2346 </w:instrText>
      </w:r>
      <w:r>
        <w:rPr>
          <w:rFonts w:hint="eastAsia" w:ascii="仿宋" w:hAnsi="仿宋" w:eastAsia="仿宋" w:cs="仿宋"/>
          <w:smallCaps/>
          <w:sz w:val="24"/>
          <w:szCs w:val="36"/>
        </w:rPr>
        <w:fldChar w:fldCharType="separate"/>
      </w:r>
      <w:r>
        <w:rPr>
          <w:rFonts w:hint="eastAsia" w:ascii="仿宋" w:hAnsi="仿宋" w:eastAsia="仿宋" w:cs="仿宋"/>
          <w:sz w:val="24"/>
          <w:szCs w:val="32"/>
        </w:rPr>
        <w:t>第一部分 竞争性谈判公告</w:t>
      </w:r>
      <w:r>
        <w:rPr>
          <w:sz w:val="24"/>
          <w:szCs w:val="32"/>
        </w:rPr>
        <w:tab/>
      </w:r>
      <w:r>
        <w:rPr>
          <w:sz w:val="24"/>
          <w:szCs w:val="32"/>
        </w:rPr>
        <w:fldChar w:fldCharType="begin"/>
      </w:r>
      <w:r>
        <w:rPr>
          <w:sz w:val="24"/>
          <w:szCs w:val="32"/>
        </w:rPr>
        <w:instrText xml:space="preserve"> PAGEREF _Toc2346 \h </w:instrText>
      </w:r>
      <w:r>
        <w:rPr>
          <w:sz w:val="24"/>
          <w:szCs w:val="32"/>
        </w:rPr>
        <w:fldChar w:fldCharType="separate"/>
      </w:r>
      <w:r>
        <w:rPr>
          <w:sz w:val="24"/>
          <w:szCs w:val="32"/>
        </w:rPr>
        <w:t>1</w:t>
      </w:r>
      <w:r>
        <w:rPr>
          <w:sz w:val="24"/>
          <w:szCs w:val="32"/>
        </w:rPr>
        <w:fldChar w:fldCharType="end"/>
      </w:r>
      <w:r>
        <w:rPr>
          <w:rFonts w:hint="eastAsia" w:ascii="仿宋" w:hAnsi="仿宋" w:eastAsia="仿宋" w:cs="仿宋"/>
          <w:smallCaps/>
          <w:color w:val="000000"/>
          <w:sz w:val="24"/>
          <w:szCs w:val="36"/>
        </w:rPr>
        <w:fldChar w:fldCharType="end"/>
      </w:r>
    </w:p>
    <w:p>
      <w:pPr>
        <w:pStyle w:val="12"/>
        <w:tabs>
          <w:tab w:val="right" w:leader="dot" w:pos="9213"/>
        </w:tabs>
        <w:spacing w:line="360" w:lineRule="auto"/>
        <w:rPr>
          <w:sz w:val="24"/>
          <w:szCs w:val="32"/>
        </w:rPr>
      </w:pPr>
      <w:r>
        <w:rPr>
          <w:rFonts w:hint="eastAsia" w:ascii="仿宋" w:hAnsi="仿宋" w:eastAsia="仿宋" w:cs="仿宋"/>
          <w:smallCaps/>
          <w:color w:val="000000"/>
          <w:sz w:val="24"/>
          <w:szCs w:val="36"/>
        </w:rPr>
        <w:fldChar w:fldCharType="begin"/>
      </w:r>
      <w:r>
        <w:rPr>
          <w:rFonts w:hint="eastAsia" w:ascii="仿宋" w:hAnsi="仿宋" w:eastAsia="仿宋" w:cs="仿宋"/>
          <w:smallCaps/>
          <w:sz w:val="24"/>
          <w:szCs w:val="36"/>
        </w:rPr>
        <w:instrText xml:space="preserve"> HYPERLINK \l _Toc27055 </w:instrText>
      </w:r>
      <w:r>
        <w:rPr>
          <w:rFonts w:hint="eastAsia" w:ascii="仿宋" w:hAnsi="仿宋" w:eastAsia="仿宋" w:cs="仿宋"/>
          <w:smallCaps/>
          <w:sz w:val="24"/>
          <w:szCs w:val="36"/>
        </w:rPr>
        <w:fldChar w:fldCharType="separate"/>
      </w:r>
      <w:r>
        <w:rPr>
          <w:rFonts w:hint="eastAsia" w:ascii="仿宋" w:hAnsi="仿宋" w:eastAsia="仿宋" w:cs="仿宋"/>
          <w:sz w:val="24"/>
          <w:szCs w:val="72"/>
        </w:rPr>
        <w:t xml:space="preserve">第二部分 </w:t>
      </w:r>
      <w:r>
        <w:rPr>
          <w:rFonts w:hint="eastAsia" w:ascii="仿宋" w:hAnsi="仿宋" w:eastAsia="仿宋" w:cs="仿宋"/>
          <w:sz w:val="24"/>
          <w:szCs w:val="72"/>
          <w:lang w:val="en-US" w:eastAsia="zh-CN"/>
        </w:rPr>
        <w:t>供应商</w:t>
      </w:r>
      <w:r>
        <w:rPr>
          <w:rFonts w:hint="eastAsia" w:ascii="仿宋" w:hAnsi="仿宋" w:eastAsia="仿宋" w:cs="仿宋"/>
          <w:sz w:val="24"/>
          <w:szCs w:val="72"/>
        </w:rPr>
        <w:t>须知</w:t>
      </w:r>
      <w:r>
        <w:rPr>
          <w:sz w:val="24"/>
          <w:szCs w:val="32"/>
        </w:rPr>
        <w:tab/>
      </w:r>
      <w:r>
        <w:rPr>
          <w:sz w:val="24"/>
          <w:szCs w:val="32"/>
        </w:rPr>
        <w:fldChar w:fldCharType="begin"/>
      </w:r>
      <w:r>
        <w:rPr>
          <w:sz w:val="24"/>
          <w:szCs w:val="32"/>
        </w:rPr>
        <w:instrText xml:space="preserve"> PAGEREF _Toc27055 \h </w:instrText>
      </w:r>
      <w:r>
        <w:rPr>
          <w:sz w:val="24"/>
          <w:szCs w:val="32"/>
        </w:rPr>
        <w:fldChar w:fldCharType="separate"/>
      </w:r>
      <w:r>
        <w:rPr>
          <w:sz w:val="24"/>
          <w:szCs w:val="32"/>
        </w:rPr>
        <w:t>5</w:t>
      </w:r>
      <w:r>
        <w:rPr>
          <w:sz w:val="24"/>
          <w:szCs w:val="32"/>
        </w:rPr>
        <w:fldChar w:fldCharType="end"/>
      </w:r>
      <w:r>
        <w:rPr>
          <w:rFonts w:hint="eastAsia" w:ascii="仿宋" w:hAnsi="仿宋" w:eastAsia="仿宋" w:cs="仿宋"/>
          <w:smallCaps/>
          <w:color w:val="000000"/>
          <w:sz w:val="24"/>
          <w:szCs w:val="36"/>
        </w:rPr>
        <w:fldChar w:fldCharType="end"/>
      </w:r>
    </w:p>
    <w:p>
      <w:pPr>
        <w:pStyle w:val="12"/>
        <w:tabs>
          <w:tab w:val="right" w:leader="dot" w:pos="9213"/>
        </w:tabs>
        <w:spacing w:line="360" w:lineRule="auto"/>
        <w:rPr>
          <w:sz w:val="24"/>
          <w:szCs w:val="32"/>
        </w:rPr>
      </w:pPr>
      <w:r>
        <w:rPr>
          <w:rFonts w:hint="eastAsia" w:ascii="仿宋" w:hAnsi="仿宋" w:eastAsia="仿宋" w:cs="仿宋"/>
          <w:smallCaps/>
          <w:color w:val="000000"/>
          <w:sz w:val="24"/>
          <w:szCs w:val="36"/>
        </w:rPr>
        <w:fldChar w:fldCharType="begin"/>
      </w:r>
      <w:r>
        <w:rPr>
          <w:rFonts w:hint="eastAsia" w:ascii="仿宋" w:hAnsi="仿宋" w:eastAsia="仿宋" w:cs="仿宋"/>
          <w:smallCaps/>
          <w:sz w:val="24"/>
          <w:szCs w:val="36"/>
        </w:rPr>
        <w:instrText xml:space="preserve"> HYPERLINK \l _Toc17255 </w:instrText>
      </w:r>
      <w:r>
        <w:rPr>
          <w:rFonts w:hint="eastAsia" w:ascii="仿宋" w:hAnsi="仿宋" w:eastAsia="仿宋" w:cs="仿宋"/>
          <w:smallCaps/>
          <w:sz w:val="24"/>
          <w:szCs w:val="36"/>
        </w:rPr>
        <w:fldChar w:fldCharType="separate"/>
      </w:r>
      <w:r>
        <w:rPr>
          <w:rFonts w:hint="eastAsia" w:ascii="仿宋" w:hAnsi="仿宋" w:eastAsia="仿宋" w:cs="仿宋"/>
          <w:sz w:val="24"/>
          <w:szCs w:val="32"/>
        </w:rPr>
        <w:t xml:space="preserve">第三部分 </w:t>
      </w:r>
      <w:r>
        <w:rPr>
          <w:rFonts w:hint="eastAsia" w:ascii="仿宋" w:hAnsi="仿宋" w:eastAsia="仿宋" w:cs="仿宋"/>
          <w:sz w:val="24"/>
          <w:szCs w:val="32"/>
          <w:lang w:val="en-US" w:eastAsia="zh-CN"/>
        </w:rPr>
        <w:t>采购</w:t>
      </w:r>
      <w:r>
        <w:rPr>
          <w:rFonts w:hint="eastAsia" w:ascii="仿宋" w:hAnsi="仿宋" w:eastAsia="仿宋" w:cs="仿宋"/>
          <w:sz w:val="24"/>
          <w:szCs w:val="32"/>
        </w:rPr>
        <w:t>内容及相关要求</w:t>
      </w:r>
      <w:r>
        <w:rPr>
          <w:sz w:val="24"/>
          <w:szCs w:val="32"/>
        </w:rPr>
        <w:tab/>
      </w:r>
      <w:r>
        <w:rPr>
          <w:sz w:val="24"/>
          <w:szCs w:val="32"/>
        </w:rPr>
        <w:fldChar w:fldCharType="begin"/>
      </w:r>
      <w:r>
        <w:rPr>
          <w:sz w:val="24"/>
          <w:szCs w:val="32"/>
        </w:rPr>
        <w:instrText xml:space="preserve"> PAGEREF _Toc17255 \h </w:instrText>
      </w:r>
      <w:r>
        <w:rPr>
          <w:sz w:val="24"/>
          <w:szCs w:val="32"/>
        </w:rPr>
        <w:fldChar w:fldCharType="separate"/>
      </w:r>
      <w:r>
        <w:rPr>
          <w:sz w:val="24"/>
          <w:szCs w:val="32"/>
        </w:rPr>
        <w:t>18</w:t>
      </w:r>
      <w:r>
        <w:rPr>
          <w:sz w:val="24"/>
          <w:szCs w:val="32"/>
        </w:rPr>
        <w:fldChar w:fldCharType="end"/>
      </w:r>
      <w:r>
        <w:rPr>
          <w:rFonts w:hint="eastAsia" w:ascii="仿宋" w:hAnsi="仿宋" w:eastAsia="仿宋" w:cs="仿宋"/>
          <w:smallCaps/>
          <w:color w:val="000000"/>
          <w:sz w:val="24"/>
          <w:szCs w:val="36"/>
        </w:rPr>
        <w:fldChar w:fldCharType="end"/>
      </w:r>
    </w:p>
    <w:p>
      <w:pPr>
        <w:pStyle w:val="12"/>
        <w:tabs>
          <w:tab w:val="right" w:leader="dot" w:pos="9213"/>
        </w:tabs>
        <w:spacing w:line="360" w:lineRule="auto"/>
        <w:rPr>
          <w:sz w:val="24"/>
          <w:szCs w:val="32"/>
        </w:rPr>
      </w:pPr>
      <w:r>
        <w:rPr>
          <w:rFonts w:hint="eastAsia" w:ascii="仿宋" w:hAnsi="仿宋" w:eastAsia="仿宋" w:cs="仿宋"/>
          <w:smallCaps/>
          <w:color w:val="000000"/>
          <w:sz w:val="24"/>
          <w:szCs w:val="36"/>
        </w:rPr>
        <w:fldChar w:fldCharType="begin"/>
      </w:r>
      <w:r>
        <w:rPr>
          <w:rFonts w:hint="eastAsia" w:ascii="仿宋" w:hAnsi="仿宋" w:eastAsia="仿宋" w:cs="仿宋"/>
          <w:smallCaps/>
          <w:sz w:val="24"/>
          <w:szCs w:val="36"/>
        </w:rPr>
        <w:instrText xml:space="preserve"> HYPERLINK \l _Toc10971 </w:instrText>
      </w:r>
      <w:r>
        <w:rPr>
          <w:rFonts w:hint="eastAsia" w:ascii="仿宋" w:hAnsi="仿宋" w:eastAsia="仿宋" w:cs="仿宋"/>
          <w:smallCaps/>
          <w:sz w:val="24"/>
          <w:szCs w:val="36"/>
        </w:rPr>
        <w:fldChar w:fldCharType="separate"/>
      </w:r>
      <w:r>
        <w:rPr>
          <w:rFonts w:hint="eastAsia" w:ascii="仿宋" w:hAnsi="仿宋" w:eastAsia="仿宋" w:cs="仿宋"/>
          <w:sz w:val="24"/>
          <w:szCs w:val="32"/>
        </w:rPr>
        <w:t xml:space="preserve">第四部分 </w:t>
      </w:r>
      <w:r>
        <w:rPr>
          <w:rFonts w:hint="eastAsia" w:ascii="仿宋" w:hAnsi="仿宋" w:eastAsia="仿宋" w:cs="仿宋"/>
          <w:sz w:val="24"/>
          <w:szCs w:val="32"/>
          <w:lang w:eastAsia="zh-CN"/>
        </w:rPr>
        <w:t>响应文件</w:t>
      </w:r>
      <w:r>
        <w:rPr>
          <w:rFonts w:hint="eastAsia" w:ascii="仿宋" w:hAnsi="仿宋" w:eastAsia="仿宋" w:cs="仿宋"/>
          <w:sz w:val="24"/>
          <w:szCs w:val="32"/>
        </w:rPr>
        <w:t>格式</w:t>
      </w:r>
      <w:r>
        <w:rPr>
          <w:sz w:val="24"/>
          <w:szCs w:val="32"/>
        </w:rPr>
        <w:tab/>
      </w:r>
      <w:r>
        <w:rPr>
          <w:sz w:val="24"/>
          <w:szCs w:val="32"/>
        </w:rPr>
        <w:fldChar w:fldCharType="begin"/>
      </w:r>
      <w:r>
        <w:rPr>
          <w:sz w:val="24"/>
          <w:szCs w:val="32"/>
        </w:rPr>
        <w:instrText xml:space="preserve"> PAGEREF _Toc10971 \h </w:instrText>
      </w:r>
      <w:r>
        <w:rPr>
          <w:sz w:val="24"/>
          <w:szCs w:val="32"/>
        </w:rPr>
        <w:fldChar w:fldCharType="separate"/>
      </w:r>
      <w:r>
        <w:rPr>
          <w:sz w:val="24"/>
          <w:szCs w:val="32"/>
        </w:rPr>
        <w:t>19</w:t>
      </w:r>
      <w:r>
        <w:rPr>
          <w:sz w:val="24"/>
          <w:szCs w:val="32"/>
        </w:rPr>
        <w:fldChar w:fldCharType="end"/>
      </w:r>
      <w:r>
        <w:rPr>
          <w:rFonts w:hint="eastAsia" w:ascii="仿宋" w:hAnsi="仿宋" w:eastAsia="仿宋" w:cs="仿宋"/>
          <w:smallCaps/>
          <w:color w:val="000000"/>
          <w:sz w:val="24"/>
          <w:szCs w:val="36"/>
        </w:rPr>
        <w:fldChar w:fldCharType="end"/>
      </w:r>
    </w:p>
    <w:p>
      <w:pPr>
        <w:pStyle w:val="12"/>
        <w:tabs>
          <w:tab w:val="right" w:leader="dot" w:pos="9213"/>
        </w:tabs>
        <w:spacing w:line="360" w:lineRule="auto"/>
        <w:rPr>
          <w:sz w:val="24"/>
          <w:szCs w:val="32"/>
        </w:rPr>
      </w:pPr>
      <w:r>
        <w:rPr>
          <w:rFonts w:hint="eastAsia" w:ascii="仿宋" w:hAnsi="仿宋" w:eastAsia="仿宋" w:cs="仿宋"/>
          <w:smallCaps/>
          <w:color w:val="000000"/>
          <w:sz w:val="24"/>
          <w:szCs w:val="36"/>
        </w:rPr>
        <w:fldChar w:fldCharType="begin"/>
      </w:r>
      <w:r>
        <w:rPr>
          <w:rFonts w:hint="eastAsia" w:ascii="仿宋" w:hAnsi="仿宋" w:eastAsia="仿宋" w:cs="仿宋"/>
          <w:smallCaps/>
          <w:sz w:val="24"/>
          <w:szCs w:val="36"/>
        </w:rPr>
        <w:instrText xml:space="preserve"> HYPERLINK \l _Toc18224 </w:instrText>
      </w:r>
      <w:r>
        <w:rPr>
          <w:rFonts w:hint="eastAsia" w:ascii="仿宋" w:hAnsi="仿宋" w:eastAsia="仿宋" w:cs="仿宋"/>
          <w:smallCaps/>
          <w:sz w:val="24"/>
          <w:szCs w:val="36"/>
        </w:rPr>
        <w:fldChar w:fldCharType="separate"/>
      </w:r>
      <w:r>
        <w:rPr>
          <w:rFonts w:hint="eastAsia" w:ascii="仿宋" w:hAnsi="仿宋" w:eastAsia="仿宋" w:cs="仿宋"/>
          <w:sz w:val="24"/>
          <w:szCs w:val="32"/>
        </w:rPr>
        <w:t>第五部分 谈判原则和成交标准</w:t>
      </w:r>
      <w:r>
        <w:rPr>
          <w:sz w:val="24"/>
          <w:szCs w:val="32"/>
        </w:rPr>
        <w:tab/>
      </w:r>
      <w:r>
        <w:rPr>
          <w:sz w:val="24"/>
          <w:szCs w:val="32"/>
        </w:rPr>
        <w:fldChar w:fldCharType="begin"/>
      </w:r>
      <w:r>
        <w:rPr>
          <w:sz w:val="24"/>
          <w:szCs w:val="32"/>
        </w:rPr>
        <w:instrText xml:space="preserve"> PAGEREF _Toc18224 \h </w:instrText>
      </w:r>
      <w:r>
        <w:rPr>
          <w:sz w:val="24"/>
          <w:szCs w:val="32"/>
        </w:rPr>
        <w:fldChar w:fldCharType="separate"/>
      </w:r>
      <w:r>
        <w:rPr>
          <w:sz w:val="24"/>
          <w:szCs w:val="32"/>
        </w:rPr>
        <w:t>29</w:t>
      </w:r>
      <w:r>
        <w:rPr>
          <w:sz w:val="24"/>
          <w:szCs w:val="32"/>
        </w:rPr>
        <w:fldChar w:fldCharType="end"/>
      </w:r>
      <w:r>
        <w:rPr>
          <w:rFonts w:hint="eastAsia" w:ascii="仿宋" w:hAnsi="仿宋" w:eastAsia="仿宋" w:cs="仿宋"/>
          <w:smallCaps/>
          <w:color w:val="000000"/>
          <w:sz w:val="24"/>
          <w:szCs w:val="36"/>
        </w:rPr>
        <w:fldChar w:fldCharType="end"/>
      </w:r>
    </w:p>
    <w:p>
      <w:pPr>
        <w:spacing w:line="360" w:lineRule="auto"/>
        <w:rPr>
          <w:rStyle w:val="21"/>
          <w:rFonts w:hint="eastAsia" w:ascii="仿宋" w:hAnsi="仿宋" w:eastAsia="仿宋" w:cs="仿宋"/>
          <w:smallCaps/>
          <w:color w:val="000000"/>
          <w:sz w:val="28"/>
          <w:szCs w:val="28"/>
          <w:u w:val="none"/>
        </w:rPr>
      </w:pPr>
      <w:r>
        <w:rPr>
          <w:rFonts w:hint="eastAsia" w:ascii="仿宋" w:hAnsi="仿宋" w:eastAsia="仿宋" w:cs="仿宋"/>
          <w:smallCaps/>
          <w:color w:val="000000"/>
          <w:sz w:val="24"/>
          <w:szCs w:val="36"/>
        </w:rPr>
        <w:fldChar w:fldCharType="end"/>
      </w:r>
    </w:p>
    <w:p>
      <w:pPr>
        <w:spacing w:line="600" w:lineRule="auto"/>
        <w:rPr>
          <w:rFonts w:hint="eastAsia" w:ascii="仿宋" w:hAnsi="仿宋" w:eastAsia="仿宋" w:cs="仿宋"/>
          <w:color w:val="000000"/>
          <w:sz w:val="28"/>
          <w:szCs w:val="28"/>
        </w:rPr>
      </w:pPr>
    </w:p>
    <w:p>
      <w:pPr>
        <w:rPr>
          <w:rFonts w:hint="eastAsia" w:ascii="仿宋" w:hAnsi="仿宋" w:eastAsia="仿宋" w:cs="仿宋"/>
          <w:color w:val="000000"/>
        </w:rPr>
      </w:pPr>
    </w:p>
    <w:p>
      <w:pPr>
        <w:rPr>
          <w:rFonts w:hint="eastAsia" w:ascii="仿宋" w:hAnsi="仿宋" w:eastAsia="仿宋" w:cs="仿宋"/>
          <w:color w:val="000000"/>
        </w:rPr>
      </w:pPr>
    </w:p>
    <w:p>
      <w:pPr>
        <w:rPr>
          <w:rFonts w:hint="eastAsia" w:ascii="仿宋" w:hAnsi="仿宋" w:eastAsia="仿宋" w:cs="仿宋"/>
          <w:color w:val="000000"/>
        </w:rPr>
      </w:pPr>
    </w:p>
    <w:p>
      <w:pPr>
        <w:rPr>
          <w:rFonts w:hint="eastAsia" w:ascii="仿宋" w:hAnsi="仿宋" w:eastAsia="仿宋" w:cs="仿宋"/>
          <w:color w:val="000000"/>
        </w:rPr>
      </w:pPr>
    </w:p>
    <w:p>
      <w:pPr>
        <w:rPr>
          <w:rFonts w:hint="eastAsia" w:ascii="仿宋" w:hAnsi="仿宋" w:eastAsia="仿宋" w:cs="仿宋"/>
          <w:color w:val="000000"/>
        </w:rPr>
      </w:pPr>
    </w:p>
    <w:p>
      <w:pPr>
        <w:rPr>
          <w:rFonts w:hint="eastAsia" w:ascii="仿宋" w:hAnsi="仿宋" w:eastAsia="仿宋" w:cs="仿宋"/>
          <w:color w:val="000000"/>
        </w:rPr>
      </w:pPr>
    </w:p>
    <w:p>
      <w:pPr>
        <w:rPr>
          <w:rFonts w:hint="eastAsia" w:ascii="仿宋" w:hAnsi="仿宋" w:eastAsia="仿宋" w:cs="仿宋"/>
        </w:rPr>
      </w:pPr>
    </w:p>
    <w:p>
      <w:pPr>
        <w:tabs>
          <w:tab w:val="left" w:pos="2070"/>
          <w:tab w:val="center" w:pos="4365"/>
        </w:tabs>
        <w:snapToGrid w:val="0"/>
        <w:spacing w:line="600" w:lineRule="exact"/>
        <w:rPr>
          <w:rFonts w:hint="eastAsia" w:ascii="仿宋" w:hAnsi="仿宋" w:eastAsia="仿宋" w:cs="仿宋"/>
        </w:rPr>
      </w:pPr>
      <w:bookmarkStart w:id="0" w:name="_Toc362956438"/>
    </w:p>
    <w:p>
      <w:pPr>
        <w:tabs>
          <w:tab w:val="left" w:pos="2070"/>
          <w:tab w:val="center" w:pos="4365"/>
        </w:tabs>
        <w:snapToGrid w:val="0"/>
        <w:spacing w:line="600" w:lineRule="exact"/>
        <w:rPr>
          <w:rFonts w:hint="eastAsia" w:ascii="仿宋" w:hAnsi="仿宋" w:eastAsia="仿宋" w:cs="仿宋"/>
        </w:rPr>
      </w:pPr>
    </w:p>
    <w:p>
      <w:pPr>
        <w:tabs>
          <w:tab w:val="left" w:pos="2070"/>
          <w:tab w:val="center" w:pos="4365"/>
        </w:tabs>
        <w:snapToGrid w:val="0"/>
        <w:spacing w:line="600" w:lineRule="exact"/>
        <w:rPr>
          <w:rFonts w:hint="eastAsia" w:ascii="仿宋" w:hAnsi="仿宋" w:eastAsia="仿宋" w:cs="仿宋"/>
        </w:rPr>
      </w:pPr>
    </w:p>
    <w:p>
      <w:pPr>
        <w:tabs>
          <w:tab w:val="left" w:pos="2070"/>
          <w:tab w:val="center" w:pos="4365"/>
        </w:tabs>
        <w:snapToGrid w:val="0"/>
        <w:spacing w:line="600" w:lineRule="exact"/>
        <w:rPr>
          <w:rFonts w:hint="eastAsia" w:ascii="仿宋" w:hAnsi="仿宋" w:eastAsia="仿宋" w:cs="仿宋"/>
        </w:rPr>
      </w:pPr>
    </w:p>
    <w:p>
      <w:pPr>
        <w:tabs>
          <w:tab w:val="left" w:pos="2070"/>
          <w:tab w:val="center" w:pos="4365"/>
        </w:tabs>
        <w:snapToGrid w:val="0"/>
        <w:spacing w:line="600" w:lineRule="exact"/>
        <w:rPr>
          <w:rFonts w:hint="eastAsia" w:ascii="仿宋" w:hAnsi="仿宋" w:eastAsia="仿宋" w:cs="仿宋"/>
        </w:rPr>
      </w:pPr>
    </w:p>
    <w:p>
      <w:pPr>
        <w:tabs>
          <w:tab w:val="left" w:pos="2070"/>
          <w:tab w:val="center" w:pos="4365"/>
        </w:tabs>
        <w:snapToGrid w:val="0"/>
        <w:spacing w:line="600" w:lineRule="exact"/>
        <w:jc w:val="center"/>
        <w:rPr>
          <w:rStyle w:val="22"/>
          <w:rFonts w:hint="eastAsia" w:ascii="仿宋" w:hAnsi="仿宋" w:eastAsia="仿宋" w:cs="仿宋"/>
          <w:szCs w:val="52"/>
        </w:rPr>
      </w:pPr>
    </w:p>
    <w:p>
      <w:pPr>
        <w:tabs>
          <w:tab w:val="left" w:pos="2070"/>
          <w:tab w:val="center" w:pos="4365"/>
        </w:tabs>
        <w:snapToGrid w:val="0"/>
        <w:spacing w:line="600" w:lineRule="exact"/>
        <w:jc w:val="center"/>
        <w:rPr>
          <w:rStyle w:val="22"/>
          <w:rFonts w:hint="eastAsia" w:ascii="仿宋" w:hAnsi="仿宋" w:eastAsia="仿宋" w:cs="仿宋"/>
          <w:szCs w:val="52"/>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sectPr>
          <w:headerReference r:id="rId3" w:type="default"/>
          <w:headerReference r:id="rId4" w:type="even"/>
          <w:footerReference r:id="rId5" w:type="even"/>
          <w:pgSz w:w="11907" w:h="16840"/>
          <w:pgMar w:top="1440" w:right="1134" w:bottom="1440" w:left="1560" w:header="680" w:footer="907" w:gutter="0"/>
          <w:cols w:space="720" w:num="1"/>
          <w:titlePg/>
          <w:docGrid w:linePitch="286" w:charSpace="0"/>
        </w:sectPr>
      </w:pPr>
    </w:p>
    <w:p>
      <w:pPr>
        <w:bidi w:val="0"/>
        <w:rPr>
          <w:rFonts w:hint="eastAsia" w:ascii="仿宋" w:hAnsi="仿宋" w:eastAsia="仿宋" w:cs="仿宋"/>
        </w:rPr>
      </w:pPr>
    </w:p>
    <w:p>
      <w:pPr>
        <w:bidi w:val="0"/>
        <w:rPr>
          <w:rFonts w:hint="eastAsia" w:ascii="仿宋" w:hAnsi="仿宋" w:eastAsia="仿宋" w:cs="仿宋"/>
        </w:rPr>
      </w:pPr>
    </w:p>
    <w:p>
      <w:pPr>
        <w:pStyle w:val="2"/>
        <w:rPr>
          <w:rFonts w:hint="eastAsia" w:ascii="仿宋" w:hAnsi="仿宋" w:eastAsia="仿宋" w:cs="仿宋"/>
        </w:rPr>
      </w:pPr>
      <w:bookmarkStart w:id="1" w:name="_Toc2346"/>
      <w:r>
        <w:rPr>
          <w:rFonts w:hint="eastAsia" w:ascii="仿宋" w:hAnsi="仿宋" w:eastAsia="仿宋" w:cs="仿宋"/>
        </w:rPr>
        <w:t>第一部分 竞争性谈判公告</w:t>
      </w:r>
      <w:bookmarkEnd w:id="1"/>
    </w:p>
    <w:p>
      <w:pPr>
        <w:tabs>
          <w:tab w:val="left" w:pos="2070"/>
          <w:tab w:val="center" w:pos="4365"/>
        </w:tabs>
        <w:snapToGrid w:val="0"/>
        <w:spacing w:line="600" w:lineRule="exact"/>
        <w:jc w:val="center"/>
        <w:rPr>
          <w:rFonts w:hint="eastAsia" w:ascii="仿宋" w:hAnsi="仿宋" w:eastAsia="仿宋" w:cs="仿宋"/>
          <w:spacing w:val="20"/>
          <w:sz w:val="32"/>
          <w:szCs w:val="32"/>
        </w:rPr>
      </w:pPr>
      <w:r>
        <w:rPr>
          <w:rStyle w:val="22"/>
          <w:rFonts w:hint="eastAsia" w:ascii="仿宋" w:hAnsi="仿宋" w:eastAsia="仿宋" w:cs="仿宋"/>
          <w:szCs w:val="52"/>
        </w:rPr>
        <w:br w:type="page"/>
      </w:r>
    </w:p>
    <w:p>
      <w:pPr>
        <w:pStyle w:val="2"/>
        <w:tabs>
          <w:tab w:val="left" w:pos="0"/>
        </w:tabs>
        <w:autoSpaceDE w:val="0"/>
        <w:autoSpaceDN w:val="0"/>
        <w:adjustRightInd w:val="0"/>
        <w:spacing w:before="0" w:after="0" w:line="360" w:lineRule="auto"/>
        <w:jc w:val="center"/>
        <w:rPr>
          <w:rFonts w:ascii="华文中宋" w:hAnsi="华文中宋" w:eastAsia="华文中宋"/>
          <w:highlight w:val="none"/>
        </w:rPr>
      </w:pPr>
      <w:bookmarkStart w:id="2" w:name="_Toc28359011"/>
      <w:bookmarkStart w:id="3" w:name="_Toc35393797"/>
      <w:r>
        <w:rPr>
          <w:rFonts w:hint="eastAsia" w:ascii="华文中宋" w:hAnsi="华文中宋" w:eastAsia="华文中宋"/>
          <w:highlight w:val="none"/>
        </w:rPr>
        <w:t xml:space="preserve"> </w:t>
      </w:r>
      <w:r>
        <w:rPr>
          <w:rFonts w:hint="eastAsia" w:ascii="华文中宋" w:hAnsi="华文中宋" w:eastAsia="华文中宋"/>
          <w:sz w:val="36"/>
          <w:szCs w:val="36"/>
          <w:highlight w:val="none"/>
        </w:rPr>
        <w:t>通榆县化工园区总体规划环境影响评价报告书及应急预案编制服务项目</w:t>
      </w:r>
      <w:r>
        <w:rPr>
          <w:rFonts w:hint="eastAsia" w:ascii="华文中宋" w:hAnsi="华文中宋" w:eastAsia="华文中宋"/>
          <w:sz w:val="36"/>
          <w:szCs w:val="36"/>
          <w:highlight w:val="none"/>
          <w:lang w:val="en-US" w:eastAsia="zh-CN"/>
        </w:rPr>
        <w:t>竞争性谈判采购</w:t>
      </w:r>
      <w:r>
        <w:rPr>
          <w:rFonts w:hint="eastAsia" w:ascii="华文中宋" w:hAnsi="华文中宋" w:eastAsia="华文中宋"/>
          <w:sz w:val="36"/>
          <w:szCs w:val="36"/>
          <w:highlight w:val="none"/>
        </w:rPr>
        <w:t>公告</w:t>
      </w:r>
      <w:bookmarkEnd w:id="2"/>
      <w:bookmarkEnd w:id="3"/>
    </w:p>
    <w:p>
      <w:pPr>
        <w:rPr>
          <w:highlight w:val="none"/>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highlight w:val="none"/>
          <w:u w:val="single"/>
        </w:rPr>
        <w:t xml:space="preserve"> 通榆县化工园区总体规划环境影响评价报告书及应急预案编制服务项目</w:t>
      </w:r>
      <w:r>
        <w:rPr>
          <w:rFonts w:hint="eastAsia" w:ascii="仿宋" w:hAnsi="仿宋" w:eastAsia="仿宋"/>
          <w:sz w:val="28"/>
          <w:szCs w:val="28"/>
          <w:highlight w:val="none"/>
        </w:rPr>
        <w:t>的潜在供应商应在</w:t>
      </w:r>
      <w:r>
        <w:rPr>
          <w:rFonts w:hint="eastAsia" w:ascii="仿宋" w:hAnsi="仿宋" w:eastAsia="仿宋"/>
          <w:sz w:val="28"/>
          <w:szCs w:val="28"/>
          <w:highlight w:val="none"/>
          <w:u w:val="single"/>
        </w:rPr>
        <w:t>白城市公共资源交易平台</w:t>
      </w:r>
      <w:r>
        <w:rPr>
          <w:rFonts w:hint="eastAsia" w:ascii="仿宋" w:hAnsi="仿宋" w:eastAsia="仿宋"/>
          <w:sz w:val="28"/>
          <w:szCs w:val="28"/>
          <w:highlight w:val="none"/>
        </w:rPr>
        <w:t>获取采购文件，并于</w:t>
      </w:r>
      <w:r>
        <w:rPr>
          <w:rFonts w:hint="eastAsia" w:ascii="仿宋" w:hAnsi="仿宋" w:eastAsia="仿宋"/>
          <w:sz w:val="28"/>
          <w:szCs w:val="28"/>
          <w:highlight w:val="none"/>
          <w:u w:val="single"/>
          <w:lang w:val="en-US" w:eastAsia="zh-CN"/>
        </w:rPr>
        <w:t>2024</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6</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14</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14</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pPr>
        <w:rPr>
          <w:highlight w:val="none"/>
        </w:rPr>
      </w:pPr>
    </w:p>
    <w:p>
      <w:pPr>
        <w:pStyle w:val="3"/>
        <w:spacing w:line="360" w:lineRule="auto"/>
        <w:ind w:left="0" w:leftChars="0" w:firstLine="0" w:firstLineChars="0"/>
        <w:rPr>
          <w:rFonts w:ascii="黑体" w:hAnsi="黑体" w:cs="宋体"/>
          <w:b w:val="0"/>
          <w:sz w:val="28"/>
          <w:szCs w:val="28"/>
          <w:highlight w:val="none"/>
        </w:rPr>
      </w:pPr>
      <w:bookmarkStart w:id="4" w:name="_Toc28359012"/>
      <w:bookmarkStart w:id="5" w:name="_Toc28359089"/>
      <w:bookmarkStart w:id="6" w:name="_Toc35393798"/>
      <w:bookmarkStart w:id="7" w:name="_Toc35393629"/>
      <w:r>
        <w:rPr>
          <w:rFonts w:hint="eastAsia" w:ascii="黑体" w:hAnsi="黑体" w:cs="宋体"/>
          <w:b w:val="0"/>
          <w:sz w:val="28"/>
          <w:szCs w:val="28"/>
          <w:highlight w:val="none"/>
        </w:rPr>
        <w:t>一、项目基本情况</w:t>
      </w:r>
      <w:bookmarkEnd w:id="4"/>
      <w:bookmarkEnd w:id="5"/>
      <w:bookmarkEnd w:id="6"/>
      <w:bookmarkEnd w:id="7"/>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项目编号：BCCG20240225TY</w:t>
      </w:r>
    </w:p>
    <w:p>
      <w:pPr>
        <w:ind w:firstLine="560" w:firstLineChars="200"/>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项目名称：通榆县化工园区总体规划环境影响评价报告书及应急预案编制服务项目</w:t>
      </w:r>
      <w:r>
        <w:rPr>
          <w:rFonts w:hint="eastAsia" w:ascii="仿宋" w:hAnsi="仿宋" w:eastAsia="仿宋"/>
          <w:sz w:val="28"/>
          <w:szCs w:val="28"/>
          <w:highlight w:val="none"/>
          <w:lang w:eastAsia="zh-CN"/>
        </w:rPr>
        <w:t>。</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采购方式：</w:t>
      </w:r>
      <w:r>
        <w:rPr>
          <w:rFonts w:hint="eastAsia" w:ascii="仿宋" w:hAnsi="仿宋" w:eastAsia="仿宋"/>
          <w:sz w:val="28"/>
          <w:szCs w:val="28"/>
          <w:highlight w:val="none"/>
          <w:lang w:val="en-US" w:eastAsia="zh-CN"/>
        </w:rPr>
        <w:t>竞争性谈判。</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62.61万元。</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rPr>
        <w:t>采购需求：总体规划环境影响评价报告书及应急预案编制</w:t>
      </w:r>
      <w:r>
        <w:rPr>
          <w:rFonts w:hint="eastAsia" w:ascii="仿宋" w:hAnsi="仿宋" w:eastAsia="仿宋"/>
          <w:sz w:val="28"/>
          <w:szCs w:val="28"/>
          <w:highlight w:val="none"/>
          <w:lang w:eastAsia="zh-CN"/>
        </w:rPr>
        <w:t>。</w:t>
      </w:r>
    </w:p>
    <w:p>
      <w:pPr>
        <w:ind w:firstLine="560" w:firstLineChars="200"/>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具备编制条件后15日完成。</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w:t>
      </w:r>
      <w:r>
        <w:rPr>
          <w:rFonts w:hint="eastAsia" w:ascii="仿宋" w:hAnsi="仿宋" w:eastAsia="仿宋"/>
          <w:sz w:val="28"/>
          <w:szCs w:val="28"/>
          <w:highlight w:val="none"/>
          <w:lang w:val="en-US" w:eastAsia="zh-CN"/>
        </w:rPr>
        <w:t>不</w:t>
      </w:r>
      <w:r>
        <w:rPr>
          <w:rFonts w:hint="eastAsia" w:ascii="仿宋" w:hAnsi="仿宋" w:eastAsia="仿宋"/>
          <w:sz w:val="28"/>
          <w:szCs w:val="28"/>
          <w:highlight w:val="none"/>
        </w:rPr>
        <w:t>接受联合体。</w:t>
      </w:r>
    </w:p>
    <w:p>
      <w:pPr>
        <w:pStyle w:val="3"/>
        <w:spacing w:line="360" w:lineRule="auto"/>
        <w:ind w:left="0" w:leftChars="0" w:firstLine="0" w:firstLineChars="0"/>
        <w:rPr>
          <w:rFonts w:ascii="黑体" w:hAnsi="黑体" w:cs="宋体"/>
          <w:b w:val="0"/>
          <w:sz w:val="28"/>
          <w:szCs w:val="28"/>
          <w:highlight w:val="none"/>
        </w:rPr>
      </w:pPr>
      <w:bookmarkStart w:id="8" w:name="_Toc28359090"/>
      <w:bookmarkStart w:id="9" w:name="_Toc35393799"/>
      <w:bookmarkStart w:id="10" w:name="_Toc28359013"/>
      <w:bookmarkStart w:id="11" w:name="_Toc35393630"/>
      <w:r>
        <w:rPr>
          <w:rFonts w:hint="eastAsia" w:ascii="黑体" w:hAnsi="黑体" w:cs="宋体"/>
          <w:b w:val="0"/>
          <w:sz w:val="28"/>
          <w:szCs w:val="28"/>
          <w:highlight w:val="none"/>
        </w:rPr>
        <w:t>二、申请人的资格要求：</w:t>
      </w:r>
      <w:bookmarkEnd w:id="8"/>
      <w:bookmarkEnd w:id="9"/>
      <w:bookmarkEnd w:id="10"/>
      <w:bookmarkEnd w:id="11"/>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1.1 具有良好的商业信誉和经营状况，提供2023年财务审计报告</w:t>
      </w:r>
      <w:r>
        <w:rPr>
          <w:rFonts w:hint="eastAsia" w:ascii="仿宋" w:hAnsi="仿宋" w:eastAsia="仿宋"/>
          <w:sz w:val="28"/>
          <w:szCs w:val="28"/>
          <w:highlight w:val="none"/>
          <w:lang w:val="en-US" w:eastAsia="zh-CN"/>
        </w:rPr>
        <w:t>或资信证明（申请人在2024年成立的，提供一份财务状况良好承诺书并加盖公章</w:t>
      </w:r>
      <w:r>
        <w:rPr>
          <w:rFonts w:hint="eastAsia" w:ascii="仿宋" w:hAnsi="仿宋" w:eastAsia="仿宋"/>
          <w:sz w:val="28"/>
          <w:szCs w:val="28"/>
          <w:highlight w:val="none"/>
          <w:lang w:eastAsia="zh-CN"/>
        </w:rPr>
        <w:t>）</w:t>
      </w:r>
      <w:r>
        <w:rPr>
          <w:rFonts w:hint="eastAsia" w:ascii="仿宋" w:hAnsi="仿宋" w:eastAsia="仿宋"/>
          <w:sz w:val="28"/>
          <w:szCs w:val="28"/>
          <w:highlight w:val="none"/>
        </w:rPr>
        <w:t>；</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1.2 提供2024年任意两个月的依法纳税和缴纳社会保障资金证明资料；</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1.3 在“信用中国”网站(www.creditchina.gov.cn)、中国政府采购网(www.ccgp.gov.cn)等渠道列入失信被执行人、重大税收违法案件当事人名单、政府采购严重违法失信行为记录名单的供应商，不得参与本项目投标；列入政府取消投标资格记录期间的企业或个人投标不得参与本项目投标，提供全国企业信用信息公示系统、中国裁判文书网信用查询结果网页截图；</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1.4 与招标人存在利害关系可能影响招标公正性的法人、其他组织或者个人，不得参加投标。单位负责人为同一人或者存在控股、管理关系的不同单位，不得参加同一标段投标或者未划分标段的同一招标项目投标。</w:t>
      </w:r>
    </w:p>
    <w:p>
      <w:pPr>
        <w:ind w:firstLine="560" w:firstLineChars="200"/>
        <w:rPr>
          <w:rFonts w:hint="default" w:ascii="仿宋" w:hAnsi="仿宋" w:eastAsia="仿宋"/>
          <w:sz w:val="28"/>
          <w:szCs w:val="28"/>
          <w:highlight w:val="none"/>
          <w:lang w:val="en-US" w:eastAsia="zh-CN"/>
        </w:rPr>
      </w:pPr>
      <w:bookmarkStart w:id="12" w:name="_Toc28359091"/>
      <w:bookmarkStart w:id="13" w:name="_Toc28359014"/>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w:t>
      </w:r>
      <w:r>
        <w:rPr>
          <w:rFonts w:hint="eastAsia" w:ascii="仿宋" w:hAnsi="仿宋" w:eastAsia="仿宋"/>
          <w:sz w:val="28"/>
          <w:szCs w:val="28"/>
          <w:highlight w:val="none"/>
          <w:u w:val="single"/>
          <w:lang w:val="en-US" w:eastAsia="zh-CN"/>
        </w:rPr>
        <w:t>本项目专门面向中小企业采购；</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3.本项目的特定资格要求：</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3.1 申请人拟派出的项目负责人须具备相关专业高级职称，项目团队至少有1名环境影响评价工程师，项目负责人及项目团队均须在本单位依法缴纳社会保障资金。</w:t>
      </w:r>
      <w:bookmarkStart w:id="14" w:name="_Toc35393800"/>
      <w:bookmarkStart w:id="15" w:name="_Toc35393631"/>
    </w:p>
    <w:p>
      <w:pPr>
        <w:rPr>
          <w:rFonts w:ascii="黑体" w:hAnsi="黑体" w:cs="宋体"/>
          <w:b w:val="0"/>
          <w:sz w:val="28"/>
          <w:szCs w:val="28"/>
          <w:highlight w:val="none"/>
        </w:rPr>
      </w:pPr>
      <w:r>
        <w:rPr>
          <w:rFonts w:hint="eastAsia" w:ascii="黑体" w:hAnsi="黑体" w:cs="宋体"/>
          <w:b w:val="0"/>
          <w:sz w:val="28"/>
          <w:szCs w:val="28"/>
          <w:highlight w:val="none"/>
        </w:rPr>
        <w:t>三、获取采购文件</w:t>
      </w:r>
      <w:bookmarkEnd w:id="12"/>
      <w:bookmarkEnd w:id="13"/>
      <w:bookmarkEnd w:id="14"/>
      <w:bookmarkEnd w:id="15"/>
    </w:p>
    <w:p>
      <w:pPr>
        <w:spacing w:line="360" w:lineRule="auto"/>
        <w:ind w:firstLine="54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lang w:val="en-US" w:eastAsia="zh-CN"/>
        </w:rPr>
        <w:t>2024</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6</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6</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2024</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6</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11</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u w:val="single"/>
          <w:lang w:eastAsia="zh-CN"/>
        </w:rPr>
        <w:t>；</w:t>
      </w:r>
    </w:p>
    <w:p>
      <w:pP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地点：白城市公共资源交易平台（http://ggzy.jlbc.gov.cn/）</w:t>
      </w:r>
    </w:p>
    <w:p>
      <w:pP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方式：凡有意参加投标者，在白城市公共资源交易平台交易主体登录界面（http://ggzy.jlbc.gov.cn/）进行基础会员诚信库注册，核验通过后，凭借办理的数字证书登录系统，进入政府采购栏目，点击交易文件下载，查找本项目，免费下载招标文件。下载时必须使用自己的身份，从其他途径获取的招标文件开标时一律按无效竞标处理。供应商可通过白城市公共资源交易网首页（http://ggzy.jlbc.gov.cn/）“交易主体登录”进入政府采购业务，点击“答疑澄清文件领取”下载答疑文件，同时招标文件的澄清、修改将在http://ggzy.jlbc.gov.cn/上发布。</w:t>
      </w:r>
    </w:p>
    <w:p>
      <w:pPr>
        <w:spacing w:line="360" w:lineRule="auto"/>
        <w:ind w:firstLine="54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售价：</w:t>
      </w:r>
      <w:r>
        <w:rPr>
          <w:rFonts w:hint="eastAsia" w:ascii="仿宋" w:hAnsi="仿宋" w:eastAsia="仿宋" w:cs="宋体"/>
          <w:sz w:val="28"/>
          <w:szCs w:val="28"/>
          <w:highlight w:val="none"/>
          <w:lang w:val="en-US" w:eastAsia="zh-CN"/>
        </w:rPr>
        <w:t>免费。</w:t>
      </w:r>
    </w:p>
    <w:p>
      <w:pPr>
        <w:pStyle w:val="3"/>
        <w:spacing w:line="360" w:lineRule="auto"/>
        <w:ind w:left="0" w:leftChars="0" w:firstLine="0" w:firstLineChars="0"/>
        <w:rPr>
          <w:rFonts w:ascii="黑体" w:hAnsi="黑体" w:cs="宋体"/>
          <w:b w:val="0"/>
          <w:sz w:val="28"/>
          <w:szCs w:val="28"/>
          <w:highlight w:val="none"/>
        </w:rPr>
      </w:pPr>
      <w:bookmarkStart w:id="16" w:name="_Toc28359015"/>
      <w:bookmarkStart w:id="17" w:name="_Toc28359092"/>
      <w:bookmarkStart w:id="18" w:name="_Toc35393801"/>
      <w:bookmarkStart w:id="19" w:name="_Toc35393632"/>
      <w:r>
        <w:rPr>
          <w:rFonts w:hint="eastAsia" w:ascii="黑体" w:hAnsi="黑体" w:cs="宋体"/>
          <w:b w:val="0"/>
          <w:sz w:val="28"/>
          <w:szCs w:val="28"/>
          <w:highlight w:val="none"/>
        </w:rPr>
        <w:t>四、响应文件提交</w:t>
      </w:r>
      <w:bookmarkEnd w:id="16"/>
      <w:bookmarkEnd w:id="17"/>
      <w:bookmarkEnd w:id="18"/>
      <w:bookmarkEnd w:id="19"/>
    </w:p>
    <w:p>
      <w:pPr>
        <w:ind w:firstLine="560" w:firstLineChars="200"/>
        <w:rPr>
          <w:rFonts w:hint="eastAsia" w:ascii="仿宋" w:hAnsi="仿宋" w:eastAsia="仿宋"/>
          <w:bCs/>
          <w:sz w:val="28"/>
          <w:szCs w:val="28"/>
          <w:highlight w:val="none"/>
        </w:rPr>
      </w:pPr>
      <w:r>
        <w:rPr>
          <w:rFonts w:hint="eastAsia" w:ascii="仿宋" w:hAnsi="仿宋" w:eastAsia="仿宋"/>
          <w:sz w:val="28"/>
          <w:szCs w:val="28"/>
          <w:highlight w:val="none"/>
        </w:rPr>
        <w:t>截止时间：</w:t>
      </w:r>
      <w:r>
        <w:rPr>
          <w:rFonts w:hint="eastAsia" w:ascii="仿宋" w:hAnsi="仿宋" w:eastAsia="仿宋"/>
          <w:sz w:val="28"/>
          <w:szCs w:val="28"/>
          <w:highlight w:val="none"/>
          <w:u w:val="single"/>
          <w:lang w:val="en-US" w:eastAsia="zh-CN"/>
        </w:rPr>
        <w:t>2024</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6</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14</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14</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p>
    <w:p>
      <w:pP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地点：通榆县政务服务中心五楼第二开标室(通榆县开通镇新发北街1666号）</w:t>
      </w:r>
    </w:p>
    <w:p>
      <w:pPr>
        <w:pStyle w:val="3"/>
        <w:spacing w:line="360" w:lineRule="auto"/>
        <w:ind w:left="0" w:leftChars="0" w:firstLine="0" w:firstLineChars="0"/>
        <w:rPr>
          <w:rFonts w:ascii="黑体" w:hAnsi="黑体" w:cs="宋体"/>
          <w:b w:val="0"/>
          <w:sz w:val="28"/>
          <w:szCs w:val="28"/>
          <w:highlight w:val="none"/>
        </w:rPr>
      </w:pPr>
      <w:bookmarkStart w:id="20" w:name="_Toc28359016"/>
      <w:bookmarkStart w:id="21" w:name="_Toc35393802"/>
      <w:bookmarkStart w:id="22" w:name="_Toc35393633"/>
      <w:bookmarkStart w:id="23" w:name="_Toc28359093"/>
      <w:r>
        <w:rPr>
          <w:rFonts w:hint="eastAsia" w:ascii="黑体" w:hAnsi="黑体" w:cs="宋体"/>
          <w:b w:val="0"/>
          <w:sz w:val="28"/>
          <w:szCs w:val="28"/>
          <w:highlight w:val="none"/>
        </w:rPr>
        <w:t>五、开启</w:t>
      </w:r>
      <w:bookmarkEnd w:id="20"/>
      <w:bookmarkEnd w:id="21"/>
      <w:bookmarkEnd w:id="22"/>
      <w:bookmarkEnd w:id="23"/>
    </w:p>
    <w:p>
      <w:pP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时间：</w:t>
      </w:r>
      <w:r>
        <w:rPr>
          <w:rFonts w:hint="eastAsia" w:ascii="仿宋" w:hAnsi="仿宋" w:eastAsia="仿宋"/>
          <w:sz w:val="28"/>
          <w:szCs w:val="28"/>
          <w:highlight w:val="none"/>
          <w:u w:val="single"/>
          <w:lang w:val="en-US" w:eastAsia="zh-CN"/>
        </w:rPr>
        <w:t>2024年6月14日14点00分</w:t>
      </w:r>
      <w:r>
        <w:rPr>
          <w:rFonts w:hint="eastAsia" w:ascii="仿宋" w:hAnsi="仿宋" w:eastAsia="仿宋"/>
          <w:bCs/>
          <w:sz w:val="28"/>
          <w:szCs w:val="28"/>
          <w:highlight w:val="none"/>
        </w:rPr>
        <w:t>（北京时间）</w:t>
      </w:r>
    </w:p>
    <w:p>
      <w:pP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地点：通榆县政务服务中心五楼第二开标室(通榆县开通镇新发北街1666号）</w:t>
      </w:r>
    </w:p>
    <w:p>
      <w:pPr>
        <w:pStyle w:val="3"/>
        <w:spacing w:line="360" w:lineRule="auto"/>
        <w:ind w:left="0" w:leftChars="0" w:firstLine="0" w:firstLineChars="0"/>
        <w:rPr>
          <w:rFonts w:ascii="黑体" w:hAnsi="黑体" w:cs="宋体"/>
          <w:b w:val="0"/>
          <w:sz w:val="28"/>
          <w:szCs w:val="28"/>
          <w:highlight w:val="none"/>
        </w:rPr>
      </w:pPr>
      <w:bookmarkStart w:id="24" w:name="_Toc35393803"/>
      <w:bookmarkStart w:id="25" w:name="_Toc28359094"/>
      <w:bookmarkStart w:id="26" w:name="_Toc28359017"/>
      <w:bookmarkStart w:id="27" w:name="_Toc35393634"/>
      <w:r>
        <w:rPr>
          <w:rFonts w:hint="eastAsia" w:ascii="黑体" w:hAnsi="黑体" w:cs="宋体"/>
          <w:b w:val="0"/>
          <w:sz w:val="28"/>
          <w:szCs w:val="28"/>
          <w:highlight w:val="none"/>
        </w:rPr>
        <w:t>六、公告期限</w:t>
      </w:r>
      <w:bookmarkEnd w:id="24"/>
      <w:bookmarkEnd w:id="25"/>
      <w:bookmarkEnd w:id="26"/>
      <w:bookmarkEnd w:id="27"/>
    </w:p>
    <w:p>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pPr>
        <w:pStyle w:val="3"/>
        <w:spacing w:line="360" w:lineRule="auto"/>
        <w:ind w:left="0" w:leftChars="0" w:firstLine="0" w:firstLineChars="0"/>
        <w:rPr>
          <w:rFonts w:ascii="黑体" w:hAnsi="黑体" w:cs="宋体"/>
          <w:b w:val="0"/>
          <w:sz w:val="28"/>
          <w:szCs w:val="28"/>
          <w:highlight w:val="none"/>
        </w:rPr>
      </w:pPr>
      <w:bookmarkStart w:id="28" w:name="_Toc35393635"/>
      <w:bookmarkStart w:id="29" w:name="_Toc35393804"/>
      <w:r>
        <w:rPr>
          <w:rFonts w:hint="eastAsia" w:ascii="黑体" w:hAnsi="黑体" w:cs="宋体"/>
          <w:b w:val="0"/>
          <w:sz w:val="28"/>
          <w:szCs w:val="28"/>
          <w:highlight w:val="none"/>
        </w:rPr>
        <w:t>七、其他补充事宜</w:t>
      </w:r>
      <w:bookmarkEnd w:id="28"/>
      <w:bookmarkEnd w:id="29"/>
    </w:p>
    <w:p>
      <w:pPr>
        <w:pStyle w:val="3"/>
        <w:spacing w:line="360" w:lineRule="auto"/>
        <w:ind w:firstLine="560" w:firstLineChars="200"/>
        <w:rPr>
          <w:rFonts w:hint="eastAsia" w:ascii="仿宋" w:hAnsi="仿宋" w:eastAsia="仿宋" w:cs="宋体"/>
          <w:b w:val="0"/>
          <w:bCs w:val="0"/>
          <w:kern w:val="0"/>
          <w:sz w:val="28"/>
          <w:szCs w:val="28"/>
          <w:highlight w:val="none"/>
          <w:lang w:val="en-US" w:eastAsia="zh-CN" w:bidi="ar-SA"/>
        </w:rPr>
      </w:pPr>
      <w:bookmarkStart w:id="30" w:name="_Toc35393805"/>
      <w:bookmarkStart w:id="31" w:name="_Toc28359095"/>
      <w:bookmarkStart w:id="32" w:name="_Toc35393636"/>
      <w:bookmarkStart w:id="33" w:name="_Toc28359018"/>
      <w:r>
        <w:rPr>
          <w:rFonts w:hint="eastAsia" w:ascii="仿宋" w:hAnsi="仿宋" w:eastAsia="仿宋" w:cs="宋体"/>
          <w:b w:val="0"/>
          <w:bCs w:val="0"/>
          <w:kern w:val="0"/>
          <w:sz w:val="28"/>
          <w:szCs w:val="28"/>
          <w:highlight w:val="none"/>
          <w:lang w:val="en-US" w:eastAsia="zh-CN" w:bidi="ar-SA"/>
        </w:rPr>
        <w:t>本次采购公告同时在《中国政府采购网》、《白城市公共资源交易平台》、《吉林省政府采购网》、《吉林省公共资源交易公共服务平台》上发布。</w:t>
      </w:r>
    </w:p>
    <w:p>
      <w:pPr>
        <w:pStyle w:val="3"/>
        <w:spacing w:line="360" w:lineRule="auto"/>
        <w:ind w:left="0" w:leftChars="0" w:firstLine="0" w:firstLineChars="0"/>
        <w:rPr>
          <w:rFonts w:ascii="黑体" w:hAnsi="黑体" w:cs="宋体"/>
          <w:b w:val="0"/>
          <w:sz w:val="28"/>
          <w:szCs w:val="28"/>
          <w:highlight w:val="none"/>
        </w:rPr>
      </w:pPr>
      <w:r>
        <w:rPr>
          <w:rFonts w:hint="eastAsia" w:ascii="黑体" w:hAnsi="黑体" w:cs="宋体"/>
          <w:b w:val="0"/>
          <w:sz w:val="28"/>
          <w:szCs w:val="28"/>
          <w:highlight w:val="none"/>
        </w:rPr>
        <w:t>八、凡对本次采购提出询问，请按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30"/>
      <w:bookmarkEnd w:id="31"/>
      <w:bookmarkEnd w:id="32"/>
      <w:bookmarkEnd w:id="33"/>
    </w:p>
    <w:p>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1.采购人信息</w:t>
      </w:r>
    </w:p>
    <w:p>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名 称：吉林通榆经济开发区党政办公室</w:t>
      </w:r>
    </w:p>
    <w:p>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 xml:space="preserve">地 址：通榆县风电大路1663号  </w:t>
      </w:r>
    </w:p>
    <w:p>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 xml:space="preserve">联系人：张小博         </w:t>
      </w:r>
    </w:p>
    <w:p>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 xml:space="preserve">联系方式：0436-4245802 </w:t>
      </w:r>
    </w:p>
    <w:p>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2.采购代理机构信息</w:t>
      </w:r>
    </w:p>
    <w:p>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名  称：吉林省铄诚工程管理有限公司</w:t>
      </w:r>
    </w:p>
    <w:p>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 xml:space="preserve">地　址：长春市二道区东盛大街与荣光路交汇力旺·康都（三期）16号楼 </w:t>
      </w:r>
    </w:p>
    <w:p>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 xml:space="preserve"> 联系人：金铂</w:t>
      </w:r>
    </w:p>
    <w:p>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 xml:space="preserve"> 联系方式：15543412563</w:t>
      </w:r>
    </w:p>
    <w:p>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3.项目联系方式</w:t>
      </w:r>
    </w:p>
    <w:p>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项目联系人：金铂</w:t>
      </w:r>
    </w:p>
    <w:p>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电      话：15543412563</w:t>
      </w:r>
    </w:p>
    <w:p>
      <w:pPr>
        <w:spacing w:line="360" w:lineRule="auto"/>
        <w:ind w:firstLine="840" w:firstLineChars="300"/>
        <w:rPr>
          <w:highlight w:val="none"/>
        </w:rPr>
      </w:pPr>
      <w:r>
        <w:rPr>
          <w:rFonts w:hint="eastAsia" w:ascii="仿宋" w:hAnsi="仿宋" w:eastAsia="仿宋" w:cs="宋体"/>
          <w:b w:val="0"/>
          <w:sz w:val="28"/>
          <w:szCs w:val="28"/>
          <w:highlight w:val="none"/>
        </w:rPr>
        <w:t>监督部门：通榆县财政局政府采购办公室</w:t>
      </w:r>
    </w:p>
    <w:p/>
    <w:p>
      <w:pPr>
        <w:spacing w:line="276" w:lineRule="auto"/>
        <w:jc w:val="right"/>
        <w:rPr>
          <w:rFonts w:hint="eastAsia" w:ascii="仿宋" w:hAnsi="仿宋" w:eastAsia="仿宋" w:cs="仿宋"/>
        </w:rPr>
      </w:pPr>
    </w:p>
    <w:p>
      <w:pPr>
        <w:rPr>
          <w:rFonts w:hint="eastAsia" w:ascii="仿宋" w:hAnsi="仿宋" w:eastAsia="仿宋" w:cs="仿宋"/>
        </w:rPr>
      </w:pPr>
    </w:p>
    <w:p>
      <w:pPr>
        <w:spacing w:line="276" w:lineRule="auto"/>
        <w:rPr>
          <w:rFonts w:hint="eastAsia" w:ascii="仿宋" w:hAnsi="仿宋" w:eastAsia="仿宋" w:cs="仿宋"/>
          <w:szCs w:val="21"/>
        </w:rPr>
      </w:pPr>
    </w:p>
    <w:p>
      <w:pPr>
        <w:spacing w:line="276" w:lineRule="auto"/>
        <w:rPr>
          <w:rFonts w:hint="eastAsia" w:ascii="仿宋" w:hAnsi="仿宋" w:eastAsia="仿宋" w:cs="仿宋"/>
          <w:szCs w:val="21"/>
        </w:rPr>
      </w:pPr>
    </w:p>
    <w:p>
      <w:pPr>
        <w:spacing w:line="276" w:lineRule="auto"/>
        <w:rPr>
          <w:rFonts w:hint="eastAsia" w:ascii="仿宋" w:hAnsi="仿宋" w:eastAsia="仿宋" w:cs="仿宋"/>
          <w:szCs w:val="21"/>
        </w:rPr>
      </w:pPr>
    </w:p>
    <w:p>
      <w:pPr>
        <w:spacing w:line="276" w:lineRule="auto"/>
        <w:rPr>
          <w:rFonts w:hint="eastAsia" w:ascii="仿宋" w:hAnsi="仿宋" w:eastAsia="仿宋" w:cs="仿宋"/>
          <w:szCs w:val="21"/>
        </w:rPr>
      </w:pPr>
    </w:p>
    <w:p>
      <w:pPr>
        <w:spacing w:line="276" w:lineRule="auto"/>
        <w:rPr>
          <w:rFonts w:hint="eastAsia" w:ascii="仿宋" w:hAnsi="仿宋" w:eastAsia="仿宋" w:cs="仿宋"/>
          <w:szCs w:val="21"/>
        </w:rPr>
      </w:pPr>
    </w:p>
    <w:p>
      <w:pPr>
        <w:spacing w:line="276" w:lineRule="auto"/>
        <w:rPr>
          <w:rFonts w:hint="eastAsia" w:ascii="仿宋" w:hAnsi="仿宋" w:eastAsia="仿宋" w:cs="仿宋"/>
          <w:szCs w:val="21"/>
        </w:rPr>
      </w:pPr>
    </w:p>
    <w:p>
      <w:pPr>
        <w:spacing w:line="276" w:lineRule="auto"/>
        <w:rPr>
          <w:rFonts w:hint="eastAsia" w:ascii="仿宋" w:hAnsi="仿宋" w:eastAsia="仿宋" w:cs="仿宋"/>
          <w:szCs w:val="21"/>
        </w:rPr>
      </w:pPr>
    </w:p>
    <w:p>
      <w:pPr>
        <w:spacing w:line="276" w:lineRule="auto"/>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br w:type="page"/>
      </w:r>
    </w:p>
    <w:p>
      <w:pPr>
        <w:spacing w:line="276" w:lineRule="auto"/>
        <w:rPr>
          <w:rFonts w:hint="eastAsia" w:ascii="仿宋" w:hAnsi="仿宋" w:eastAsia="仿宋" w:cs="仿宋"/>
          <w:szCs w:val="21"/>
        </w:rPr>
      </w:pPr>
    </w:p>
    <w:p>
      <w:pPr>
        <w:spacing w:line="400" w:lineRule="exact"/>
        <w:jc w:val="left"/>
        <w:rPr>
          <w:rFonts w:hint="eastAsia" w:ascii="仿宋" w:hAnsi="仿宋" w:eastAsia="仿宋" w:cs="仿宋"/>
          <w:sz w:val="24"/>
        </w:rPr>
      </w:pPr>
    </w:p>
    <w:p>
      <w:pPr>
        <w:spacing w:line="400" w:lineRule="exact"/>
        <w:jc w:val="left"/>
        <w:rPr>
          <w:rFonts w:hint="eastAsia" w:ascii="仿宋" w:hAnsi="仿宋" w:eastAsia="仿宋" w:cs="仿宋"/>
          <w:sz w:val="24"/>
        </w:rPr>
      </w:pPr>
    </w:p>
    <w:p>
      <w:pPr>
        <w:spacing w:line="400" w:lineRule="exact"/>
        <w:jc w:val="left"/>
        <w:rPr>
          <w:rFonts w:hint="eastAsia" w:ascii="仿宋" w:hAnsi="仿宋" w:eastAsia="仿宋" w:cs="仿宋"/>
          <w:sz w:val="24"/>
        </w:rPr>
      </w:pPr>
    </w:p>
    <w:p>
      <w:pPr>
        <w:pStyle w:val="2"/>
        <w:rPr>
          <w:rFonts w:hint="eastAsia" w:ascii="仿宋" w:hAnsi="仿宋" w:eastAsia="仿宋" w:cs="仿宋"/>
          <w:szCs w:val="52"/>
        </w:rPr>
      </w:pPr>
      <w:bookmarkStart w:id="34" w:name="_Toc27055"/>
      <w:r>
        <w:rPr>
          <w:rFonts w:hint="eastAsia" w:ascii="仿宋" w:hAnsi="仿宋" w:eastAsia="仿宋" w:cs="仿宋"/>
          <w:szCs w:val="52"/>
        </w:rPr>
        <w:t xml:space="preserve">第二部分 </w:t>
      </w:r>
      <w:bookmarkEnd w:id="0"/>
      <w:r>
        <w:rPr>
          <w:rFonts w:hint="eastAsia" w:ascii="仿宋" w:hAnsi="仿宋" w:eastAsia="仿宋" w:cs="仿宋"/>
          <w:szCs w:val="52"/>
          <w:lang w:val="en-US" w:eastAsia="zh-CN"/>
        </w:rPr>
        <w:t>供应商</w:t>
      </w:r>
      <w:r>
        <w:rPr>
          <w:rFonts w:hint="eastAsia" w:ascii="仿宋" w:hAnsi="仿宋" w:eastAsia="仿宋" w:cs="仿宋"/>
          <w:szCs w:val="52"/>
        </w:rPr>
        <w:t>须知</w:t>
      </w:r>
      <w:bookmarkEnd w:id="34"/>
    </w:p>
    <w:p>
      <w:pPr>
        <w:rPr>
          <w:rFonts w:hint="eastAsia" w:ascii="仿宋" w:hAnsi="仿宋" w:eastAsia="仿宋" w:cs="仿宋"/>
        </w:rPr>
      </w:pPr>
    </w:p>
    <w:p>
      <w:pPr>
        <w:numPr>
          <w:ilvl w:val="0"/>
          <w:numId w:val="2"/>
        </w:numPr>
        <w:jc w:val="left"/>
        <w:rPr>
          <w:rFonts w:hint="eastAsia" w:ascii="仿宋" w:hAnsi="仿宋" w:eastAsia="仿宋" w:cs="仿宋"/>
          <w:color w:val="000000"/>
          <w:sz w:val="28"/>
          <w:szCs w:val="28"/>
        </w:rPr>
      </w:pPr>
      <w:bookmarkStart w:id="35" w:name="_Toc333312463"/>
      <w:bookmarkStart w:id="36" w:name="_Toc333415217"/>
      <w:bookmarkStart w:id="37" w:name="_Toc360628993"/>
      <w:r>
        <w:rPr>
          <w:rFonts w:hint="eastAsia" w:ascii="仿宋" w:hAnsi="仿宋" w:eastAsia="仿宋" w:cs="仿宋"/>
          <w:color w:val="000000"/>
          <w:sz w:val="28"/>
          <w:szCs w:val="28"/>
        </w:rPr>
        <w:br w:type="page"/>
      </w:r>
      <w:r>
        <w:rPr>
          <w:rFonts w:hint="eastAsia" w:ascii="仿宋" w:hAnsi="仿宋" w:eastAsia="仿宋" w:cs="仿宋"/>
          <w:color w:val="000000"/>
          <w:sz w:val="28"/>
          <w:szCs w:val="28"/>
          <w:lang w:val="en-US" w:eastAsia="zh-CN"/>
        </w:rPr>
        <w:t>供应商</w:t>
      </w:r>
      <w:r>
        <w:rPr>
          <w:rFonts w:hint="eastAsia" w:ascii="仿宋" w:hAnsi="仿宋" w:eastAsia="仿宋" w:cs="仿宋"/>
          <w:color w:val="000000"/>
          <w:sz w:val="28"/>
          <w:szCs w:val="28"/>
        </w:rPr>
        <w:t>须知前附表</w:t>
      </w:r>
      <w:bookmarkEnd w:id="35"/>
      <w:bookmarkEnd w:id="36"/>
      <w:bookmarkEnd w:id="37"/>
    </w:p>
    <w:p>
      <w:pPr>
        <w:tabs>
          <w:tab w:val="left" w:pos="720"/>
          <w:tab w:val="left" w:pos="1080"/>
          <w:tab w:val="left" w:pos="1260"/>
        </w:tabs>
        <w:rPr>
          <w:rFonts w:hint="eastAsia" w:ascii="仿宋" w:hAnsi="仿宋" w:eastAsia="仿宋" w:cs="仿宋"/>
          <w:szCs w:val="21"/>
        </w:rPr>
      </w:pPr>
    </w:p>
    <w:tbl>
      <w:tblPr>
        <w:tblStyle w:val="17"/>
        <w:tblW w:w="98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01"/>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60" w:type="dxa"/>
            <w:noWrap w:val="0"/>
            <w:vAlign w:val="center"/>
          </w:tcPr>
          <w:p>
            <w:pPr>
              <w:tabs>
                <w:tab w:val="left" w:pos="720"/>
                <w:tab w:val="left" w:pos="1080"/>
                <w:tab w:val="left" w:pos="1260"/>
              </w:tabs>
              <w:jc w:val="center"/>
              <w:rPr>
                <w:rFonts w:hint="eastAsia" w:ascii="仿宋" w:hAnsi="仿宋" w:eastAsia="仿宋" w:cs="仿宋"/>
                <w:b/>
                <w:sz w:val="24"/>
              </w:rPr>
            </w:pPr>
            <w:r>
              <w:rPr>
                <w:rFonts w:hint="eastAsia" w:ascii="仿宋" w:hAnsi="仿宋" w:eastAsia="仿宋" w:cs="仿宋"/>
                <w:b/>
                <w:sz w:val="24"/>
              </w:rPr>
              <w:t>序号</w:t>
            </w:r>
          </w:p>
        </w:tc>
        <w:tc>
          <w:tcPr>
            <w:tcW w:w="2101" w:type="dxa"/>
            <w:noWrap w:val="0"/>
            <w:vAlign w:val="center"/>
          </w:tcPr>
          <w:p>
            <w:pPr>
              <w:tabs>
                <w:tab w:val="left" w:pos="720"/>
                <w:tab w:val="left" w:pos="1080"/>
                <w:tab w:val="left" w:pos="1260"/>
              </w:tabs>
              <w:jc w:val="center"/>
              <w:rPr>
                <w:rFonts w:hint="eastAsia" w:ascii="仿宋" w:hAnsi="仿宋" w:eastAsia="仿宋" w:cs="仿宋"/>
                <w:b/>
                <w:sz w:val="24"/>
              </w:rPr>
            </w:pPr>
            <w:r>
              <w:rPr>
                <w:rFonts w:hint="eastAsia" w:ascii="仿宋" w:hAnsi="仿宋" w:eastAsia="仿宋" w:cs="仿宋"/>
                <w:b/>
                <w:sz w:val="24"/>
              </w:rPr>
              <w:t>条  款  名  称</w:t>
            </w:r>
          </w:p>
        </w:tc>
        <w:tc>
          <w:tcPr>
            <w:tcW w:w="6658" w:type="dxa"/>
            <w:noWrap w:val="0"/>
            <w:vAlign w:val="center"/>
          </w:tcPr>
          <w:p>
            <w:pPr>
              <w:tabs>
                <w:tab w:val="left" w:pos="720"/>
                <w:tab w:val="left" w:pos="1080"/>
                <w:tab w:val="left" w:pos="1260"/>
              </w:tabs>
              <w:jc w:val="center"/>
              <w:rPr>
                <w:rFonts w:hint="eastAsia" w:ascii="仿宋" w:hAnsi="仿宋" w:eastAsia="仿宋" w:cs="仿宋"/>
                <w:b/>
                <w:sz w:val="24"/>
              </w:rPr>
            </w:pPr>
            <w:r>
              <w:rPr>
                <w:rFonts w:hint="eastAsia" w:ascii="仿宋" w:hAnsi="仿宋" w:eastAsia="仿宋" w:cs="仿宋"/>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采购人</w:t>
            </w:r>
          </w:p>
        </w:tc>
        <w:tc>
          <w:tcPr>
            <w:tcW w:w="6658" w:type="dxa"/>
            <w:noWrap w:val="0"/>
            <w:vAlign w:val="center"/>
          </w:tcPr>
          <w:p>
            <w:pPr>
              <w:tabs>
                <w:tab w:val="left" w:pos="720"/>
                <w:tab w:val="left" w:pos="1080"/>
                <w:tab w:val="left" w:pos="1260"/>
              </w:tabs>
              <w:spacing w:line="3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名 称：吉林通榆经济开发区党政办公室</w:t>
            </w:r>
          </w:p>
          <w:p>
            <w:pPr>
              <w:tabs>
                <w:tab w:val="left" w:pos="720"/>
                <w:tab w:val="left" w:pos="1080"/>
                <w:tab w:val="left" w:pos="1260"/>
              </w:tabs>
              <w:spacing w:line="3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地 址：通榆县风电大路1663号  </w:t>
            </w:r>
          </w:p>
          <w:p>
            <w:pPr>
              <w:tabs>
                <w:tab w:val="left" w:pos="720"/>
                <w:tab w:val="left" w:pos="1080"/>
                <w:tab w:val="left" w:pos="1260"/>
              </w:tabs>
              <w:spacing w:line="3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联系人：张小博         </w:t>
            </w:r>
          </w:p>
          <w:p>
            <w:pPr>
              <w:tabs>
                <w:tab w:val="left" w:pos="720"/>
                <w:tab w:val="left" w:pos="1080"/>
                <w:tab w:val="left" w:pos="1260"/>
              </w:tabs>
              <w:spacing w:line="340" w:lineRule="exact"/>
              <w:jc w:val="left"/>
              <w:rPr>
                <w:rFonts w:hint="eastAsia" w:ascii="仿宋" w:hAnsi="仿宋" w:eastAsia="仿宋" w:cs="仿宋"/>
                <w:bCs/>
                <w:sz w:val="24"/>
                <w:lang w:val="zh-CN"/>
              </w:rPr>
            </w:pPr>
            <w:r>
              <w:rPr>
                <w:rFonts w:hint="eastAsia" w:ascii="仿宋" w:hAnsi="仿宋" w:eastAsia="仿宋" w:cs="仿宋"/>
                <w:sz w:val="24"/>
                <w:lang w:val="en-US" w:eastAsia="zh-CN"/>
              </w:rPr>
              <w:t>联系方式：0436-4245802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2</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采购代理机构</w:t>
            </w:r>
          </w:p>
        </w:tc>
        <w:tc>
          <w:tcPr>
            <w:tcW w:w="6658" w:type="dxa"/>
            <w:noWrap w:val="0"/>
            <w:vAlign w:val="center"/>
          </w:tcPr>
          <w:p>
            <w:pPr>
              <w:tabs>
                <w:tab w:val="left" w:pos="720"/>
                <w:tab w:val="left" w:pos="1080"/>
                <w:tab w:val="left" w:pos="1260"/>
              </w:tabs>
              <w:snapToGrid w:val="0"/>
              <w:spacing w:line="340" w:lineRule="exact"/>
              <w:jc w:val="left"/>
              <w:rPr>
                <w:rFonts w:hint="eastAsia" w:ascii="仿宋" w:hAnsi="仿宋" w:eastAsia="仿宋" w:cs="仿宋"/>
                <w:bCs/>
                <w:sz w:val="24"/>
                <w:lang w:val="zh-CN"/>
              </w:rPr>
            </w:pPr>
            <w:r>
              <w:rPr>
                <w:rFonts w:hint="eastAsia" w:ascii="仿宋" w:hAnsi="仿宋" w:eastAsia="仿宋" w:cs="仿宋"/>
                <w:bCs/>
                <w:sz w:val="24"/>
                <w:lang w:val="zh-CN"/>
              </w:rPr>
              <w:t>吉林省铄诚工程管理有限公司</w:t>
            </w:r>
          </w:p>
          <w:p>
            <w:pPr>
              <w:tabs>
                <w:tab w:val="left" w:pos="720"/>
                <w:tab w:val="left" w:pos="1080"/>
                <w:tab w:val="left" w:pos="1260"/>
              </w:tabs>
              <w:snapToGrid w:val="0"/>
              <w:spacing w:line="340" w:lineRule="exact"/>
              <w:jc w:val="left"/>
              <w:rPr>
                <w:rFonts w:hint="eastAsia" w:ascii="仿宋" w:hAnsi="仿宋" w:eastAsia="仿宋" w:cs="仿宋"/>
                <w:bCs/>
                <w:sz w:val="24"/>
                <w:lang w:val="zh-CN"/>
              </w:rPr>
            </w:pPr>
            <w:r>
              <w:rPr>
                <w:rFonts w:hint="eastAsia" w:ascii="仿宋" w:hAnsi="仿宋" w:eastAsia="仿宋" w:cs="仿宋"/>
                <w:bCs/>
                <w:sz w:val="24"/>
                <w:lang w:val="zh-CN"/>
              </w:rPr>
              <w:t>地    址：长春市二道区东盛大街与荣光路交汇力旺·康都（三期）16号楼</w:t>
            </w:r>
          </w:p>
          <w:p>
            <w:pPr>
              <w:tabs>
                <w:tab w:val="left" w:pos="720"/>
                <w:tab w:val="left" w:pos="1080"/>
                <w:tab w:val="left" w:pos="1260"/>
              </w:tabs>
              <w:snapToGrid w:val="0"/>
              <w:spacing w:line="340" w:lineRule="exact"/>
              <w:jc w:val="left"/>
              <w:rPr>
                <w:rFonts w:hint="eastAsia" w:ascii="仿宋" w:hAnsi="仿宋" w:eastAsia="仿宋" w:cs="仿宋"/>
                <w:bCs/>
                <w:sz w:val="24"/>
                <w:lang w:val="zh-CN"/>
              </w:rPr>
            </w:pPr>
            <w:r>
              <w:rPr>
                <w:rFonts w:hint="eastAsia" w:ascii="仿宋" w:hAnsi="仿宋" w:eastAsia="仿宋" w:cs="仿宋"/>
                <w:bCs/>
                <w:sz w:val="24"/>
                <w:lang w:val="zh-CN"/>
              </w:rPr>
              <w:t>联 系 人：金铂</w:t>
            </w:r>
          </w:p>
          <w:p>
            <w:pPr>
              <w:tabs>
                <w:tab w:val="left" w:pos="720"/>
                <w:tab w:val="left" w:pos="1080"/>
                <w:tab w:val="left" w:pos="1260"/>
              </w:tabs>
              <w:snapToGrid w:val="0"/>
              <w:spacing w:line="340" w:lineRule="exact"/>
              <w:jc w:val="left"/>
              <w:rPr>
                <w:rFonts w:hint="eastAsia" w:ascii="仿宋" w:hAnsi="仿宋" w:eastAsia="仿宋" w:cs="仿宋"/>
                <w:bCs/>
                <w:sz w:val="24"/>
                <w:lang w:val="zh-CN"/>
              </w:rPr>
            </w:pPr>
            <w:r>
              <w:rPr>
                <w:rFonts w:hint="eastAsia" w:ascii="仿宋" w:hAnsi="仿宋" w:eastAsia="仿宋" w:cs="仿宋"/>
                <w:bCs/>
                <w:sz w:val="24"/>
                <w:lang w:val="zh-CN"/>
              </w:rPr>
              <w:t>电    话：15043002563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3</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项目名称</w:t>
            </w:r>
          </w:p>
        </w:tc>
        <w:tc>
          <w:tcPr>
            <w:tcW w:w="6658" w:type="dxa"/>
            <w:noWrap w:val="0"/>
            <w:vAlign w:val="center"/>
          </w:tcPr>
          <w:p>
            <w:pPr>
              <w:tabs>
                <w:tab w:val="left" w:pos="720"/>
                <w:tab w:val="left" w:pos="1080"/>
                <w:tab w:val="left" w:pos="1260"/>
              </w:tabs>
              <w:spacing w:line="340" w:lineRule="exact"/>
              <w:jc w:val="left"/>
              <w:rPr>
                <w:rFonts w:hint="eastAsia" w:ascii="仿宋" w:hAnsi="仿宋" w:eastAsia="仿宋" w:cs="仿宋"/>
                <w:bCs/>
                <w:sz w:val="24"/>
                <w:lang w:val="en-US" w:eastAsia="zh-CN"/>
              </w:rPr>
            </w:pPr>
            <w:r>
              <w:rPr>
                <w:rFonts w:hint="eastAsia" w:ascii="仿宋" w:hAnsi="仿宋" w:eastAsia="仿宋" w:cs="仿宋"/>
                <w:bCs/>
                <w:sz w:val="24"/>
                <w:lang w:val="zh-CN"/>
              </w:rPr>
              <w:t>通榆县化工园区总体规划环境影响评价报告书及应急预案编制服务项目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4</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lang w:val="en-US" w:eastAsia="zh-CN"/>
              </w:rPr>
              <w:t>项目</w:t>
            </w:r>
            <w:r>
              <w:rPr>
                <w:rFonts w:hint="eastAsia" w:ascii="仿宋" w:hAnsi="仿宋" w:eastAsia="仿宋" w:cs="仿宋"/>
                <w:sz w:val="24"/>
              </w:rPr>
              <w:t>地点</w:t>
            </w:r>
          </w:p>
        </w:tc>
        <w:tc>
          <w:tcPr>
            <w:tcW w:w="6658" w:type="dxa"/>
            <w:noWrap w:val="0"/>
            <w:vAlign w:val="center"/>
          </w:tcPr>
          <w:p>
            <w:pPr>
              <w:tabs>
                <w:tab w:val="left" w:pos="720"/>
                <w:tab w:val="left" w:pos="1080"/>
                <w:tab w:val="left" w:pos="1260"/>
              </w:tabs>
              <w:spacing w:line="340" w:lineRule="exact"/>
              <w:jc w:val="left"/>
              <w:rPr>
                <w:rFonts w:hint="default" w:ascii="仿宋" w:hAnsi="仿宋" w:eastAsia="仿宋" w:cs="仿宋"/>
                <w:bCs/>
                <w:sz w:val="24"/>
                <w:lang w:val="en-US" w:eastAsia="zh-CN"/>
              </w:rPr>
            </w:pPr>
            <w:r>
              <w:rPr>
                <w:rFonts w:hint="eastAsia" w:ascii="仿宋" w:hAnsi="仿宋" w:eastAsia="仿宋" w:cs="仿宋"/>
                <w:bCs/>
                <w:sz w:val="24"/>
                <w:lang w:val="en-US" w:eastAsia="zh-CN"/>
              </w:rPr>
              <w:t>白城市通榆县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5</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资金来源</w:t>
            </w:r>
          </w:p>
        </w:tc>
        <w:tc>
          <w:tcPr>
            <w:tcW w:w="6658" w:type="dxa"/>
            <w:noWrap w:val="0"/>
            <w:vAlign w:val="center"/>
          </w:tcPr>
          <w:p>
            <w:pPr>
              <w:tabs>
                <w:tab w:val="left" w:pos="720"/>
                <w:tab w:val="left" w:pos="1080"/>
                <w:tab w:val="left" w:pos="1260"/>
              </w:tabs>
              <w:spacing w:line="340" w:lineRule="exact"/>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6</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资金落实情况</w:t>
            </w:r>
          </w:p>
        </w:tc>
        <w:tc>
          <w:tcPr>
            <w:tcW w:w="6658" w:type="dxa"/>
            <w:noWrap w:val="0"/>
            <w:vAlign w:val="center"/>
          </w:tcPr>
          <w:p>
            <w:pPr>
              <w:tabs>
                <w:tab w:val="left" w:pos="720"/>
                <w:tab w:val="left" w:pos="1080"/>
                <w:tab w:val="left" w:pos="1260"/>
              </w:tabs>
              <w:spacing w:line="340" w:lineRule="exact"/>
              <w:jc w:val="left"/>
              <w:rPr>
                <w:rFonts w:hint="eastAsia" w:ascii="仿宋" w:hAnsi="仿宋" w:eastAsia="仿宋" w:cs="仿宋"/>
                <w:bCs/>
                <w:sz w:val="24"/>
                <w:lang w:val="zh-CN"/>
              </w:rPr>
            </w:pPr>
            <w:r>
              <w:rPr>
                <w:rFonts w:hint="eastAsia" w:ascii="仿宋" w:hAnsi="仿宋" w:eastAsia="仿宋" w:cs="仿宋"/>
                <w:bCs/>
                <w:sz w:val="24"/>
                <w:lang w:val="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7</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lang w:val="en-US" w:eastAsia="zh-CN"/>
              </w:rPr>
            </w:pPr>
            <w:r>
              <w:rPr>
                <w:rFonts w:hint="eastAsia" w:ascii="仿宋" w:hAnsi="仿宋" w:eastAsia="仿宋" w:cs="仿宋"/>
                <w:sz w:val="24"/>
              </w:rPr>
              <w:t>采购</w:t>
            </w:r>
            <w:r>
              <w:rPr>
                <w:rFonts w:hint="eastAsia" w:ascii="仿宋" w:hAnsi="仿宋" w:eastAsia="仿宋" w:cs="仿宋"/>
                <w:sz w:val="24"/>
                <w:lang w:val="en-US" w:eastAsia="zh-CN"/>
              </w:rPr>
              <w:t>需求</w:t>
            </w:r>
          </w:p>
        </w:tc>
        <w:tc>
          <w:tcPr>
            <w:tcW w:w="6658" w:type="dxa"/>
            <w:noWrap w:val="0"/>
            <w:vAlign w:val="center"/>
          </w:tcPr>
          <w:p>
            <w:pPr>
              <w:tabs>
                <w:tab w:val="left" w:pos="720"/>
                <w:tab w:val="left" w:pos="1080"/>
                <w:tab w:val="left" w:pos="1260"/>
              </w:tabs>
              <w:spacing w:line="340" w:lineRule="exact"/>
              <w:jc w:val="left"/>
              <w:rPr>
                <w:rFonts w:hint="eastAsia" w:ascii="仿宋" w:hAnsi="仿宋" w:eastAsia="仿宋" w:cs="仿宋"/>
                <w:sz w:val="24"/>
                <w:lang w:val="en-US" w:eastAsia="zh-CN"/>
              </w:rPr>
            </w:pPr>
            <w:r>
              <w:rPr>
                <w:rFonts w:hint="eastAsia" w:ascii="仿宋" w:hAnsi="仿宋" w:eastAsia="仿宋" w:cs="仿宋"/>
                <w:sz w:val="24"/>
              </w:rPr>
              <w:t>总体规划环境影响评价报告书及应急预案编制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8</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采购预算</w:t>
            </w:r>
          </w:p>
        </w:tc>
        <w:tc>
          <w:tcPr>
            <w:tcW w:w="6658" w:type="dxa"/>
            <w:noWrap w:val="0"/>
            <w:vAlign w:val="center"/>
          </w:tcPr>
          <w:p>
            <w:pPr>
              <w:autoSpaceDE w:val="0"/>
              <w:autoSpaceDN w:val="0"/>
              <w:adjustRightInd w:val="0"/>
              <w:snapToGrid w:val="0"/>
              <w:spacing w:line="300" w:lineRule="auto"/>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62.61万元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9</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合同履行期限</w:t>
            </w:r>
          </w:p>
        </w:tc>
        <w:tc>
          <w:tcPr>
            <w:tcW w:w="6658" w:type="dxa"/>
            <w:noWrap w:val="0"/>
            <w:vAlign w:val="center"/>
          </w:tcPr>
          <w:p>
            <w:pPr>
              <w:tabs>
                <w:tab w:val="left" w:pos="720"/>
                <w:tab w:val="left" w:pos="1080"/>
                <w:tab w:val="left" w:pos="1260"/>
              </w:tabs>
              <w:autoSpaceDE w:val="0"/>
              <w:autoSpaceDN w:val="0"/>
              <w:adjustRightInd w:val="0"/>
              <w:snapToGrid w:val="0"/>
              <w:spacing w:line="340" w:lineRule="exact"/>
              <w:jc w:val="left"/>
              <w:rPr>
                <w:rFonts w:hint="eastAsia" w:ascii="仿宋" w:hAnsi="仿宋" w:eastAsia="仿宋" w:cs="仿宋"/>
                <w:bCs/>
                <w:sz w:val="24"/>
                <w:lang w:val="en-US" w:eastAsia="zh-CN"/>
              </w:rPr>
            </w:pPr>
            <w:r>
              <w:rPr>
                <w:rFonts w:hint="eastAsia" w:ascii="仿宋" w:hAnsi="仿宋" w:eastAsia="仿宋" w:cs="仿宋"/>
                <w:sz w:val="24"/>
                <w:lang w:val="en-US" w:eastAsia="zh-CN"/>
              </w:rPr>
              <w:t>具备编制条件后15日完成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2101" w:type="dxa"/>
            <w:noWrap w:val="0"/>
            <w:vAlign w:val="center"/>
          </w:tcPr>
          <w:p>
            <w:pPr>
              <w:tabs>
                <w:tab w:val="left" w:pos="720"/>
                <w:tab w:val="left" w:pos="1080"/>
                <w:tab w:val="left" w:pos="1260"/>
              </w:tabs>
              <w:spacing w:line="340" w:lineRule="exact"/>
              <w:jc w:val="both"/>
              <w:rPr>
                <w:rFonts w:hint="eastAsia" w:ascii="仿宋" w:hAnsi="仿宋" w:eastAsia="仿宋" w:cs="仿宋"/>
                <w:sz w:val="24"/>
              </w:rPr>
            </w:pPr>
            <w:r>
              <w:rPr>
                <w:rFonts w:hint="eastAsia" w:ascii="仿宋" w:hAnsi="仿宋" w:eastAsia="仿宋" w:cs="仿宋"/>
                <w:sz w:val="24"/>
                <w:lang w:val="en-US" w:eastAsia="zh-CN"/>
              </w:rPr>
              <w:t>供应商</w:t>
            </w:r>
            <w:r>
              <w:rPr>
                <w:rFonts w:hint="eastAsia" w:ascii="仿宋" w:hAnsi="仿宋" w:eastAsia="仿宋" w:cs="仿宋"/>
                <w:sz w:val="24"/>
              </w:rPr>
              <w:t>资质条件、能力和信誉</w:t>
            </w:r>
          </w:p>
        </w:tc>
        <w:tc>
          <w:tcPr>
            <w:tcW w:w="6658" w:type="dxa"/>
            <w:noWrap w:val="0"/>
            <w:vAlign w:val="center"/>
          </w:tcPr>
          <w:p>
            <w:pPr>
              <w:spacing w:line="300" w:lineRule="exact"/>
              <w:rPr>
                <w:rFonts w:hint="eastAsia" w:ascii="仿宋" w:hAnsi="仿宋" w:eastAsia="仿宋" w:cs="仿宋"/>
                <w:sz w:val="24"/>
                <w:lang w:val="en-US" w:eastAsia="zh-CN"/>
              </w:rPr>
            </w:pPr>
            <w:r>
              <w:rPr>
                <w:rFonts w:hint="eastAsia" w:ascii="仿宋" w:hAnsi="仿宋" w:eastAsia="仿宋" w:cs="仿宋"/>
                <w:sz w:val="24"/>
                <w:lang w:val="en-US" w:eastAsia="zh-CN"/>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现场踏勘</w:t>
            </w:r>
          </w:p>
        </w:tc>
        <w:tc>
          <w:tcPr>
            <w:tcW w:w="6658" w:type="dxa"/>
            <w:noWrap w:val="0"/>
            <w:vAlign w:val="center"/>
          </w:tcPr>
          <w:p>
            <w:pPr>
              <w:spacing w:line="300" w:lineRule="exact"/>
              <w:rPr>
                <w:rFonts w:hint="eastAsia" w:ascii="仿宋" w:hAnsi="仿宋" w:eastAsia="仿宋" w:cs="仿宋"/>
                <w:sz w:val="24"/>
                <w:lang w:val="en-US" w:eastAsia="zh-CN"/>
              </w:rPr>
            </w:pPr>
            <w:r>
              <w:rPr>
                <w:rFonts w:hint="eastAsia" w:ascii="仿宋" w:hAnsi="仿宋" w:eastAsia="仿宋" w:cs="仿宋"/>
                <w:sz w:val="24"/>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开标预备会</w:t>
            </w:r>
          </w:p>
        </w:tc>
        <w:tc>
          <w:tcPr>
            <w:tcW w:w="6658" w:type="dxa"/>
            <w:noWrap w:val="0"/>
            <w:vAlign w:val="center"/>
          </w:tcPr>
          <w:p>
            <w:pPr>
              <w:spacing w:line="300" w:lineRule="exact"/>
              <w:rPr>
                <w:rFonts w:hint="eastAsia" w:ascii="仿宋" w:hAnsi="仿宋" w:eastAsia="仿宋" w:cs="仿宋"/>
                <w:sz w:val="24"/>
              </w:rPr>
            </w:pP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构成</w:t>
            </w:r>
            <w:r>
              <w:rPr>
                <w:rFonts w:hint="eastAsia" w:ascii="仿宋" w:hAnsi="仿宋" w:eastAsia="仿宋" w:cs="仿宋"/>
                <w:sz w:val="24"/>
                <w:lang w:eastAsia="zh-CN"/>
              </w:rPr>
              <w:t>响应文件</w:t>
            </w:r>
            <w:r>
              <w:rPr>
                <w:rFonts w:hint="eastAsia" w:ascii="仿宋" w:hAnsi="仿宋" w:eastAsia="仿宋" w:cs="仿宋"/>
                <w:sz w:val="24"/>
              </w:rPr>
              <w:t>的其他材料</w:t>
            </w:r>
          </w:p>
        </w:tc>
        <w:tc>
          <w:tcPr>
            <w:tcW w:w="6658" w:type="dxa"/>
            <w:noWrap w:val="0"/>
            <w:vAlign w:val="center"/>
          </w:tcPr>
          <w:p>
            <w:pPr>
              <w:pStyle w:val="15"/>
              <w:rPr>
                <w:rFonts w:hint="eastAsia" w:ascii="仿宋" w:hAnsi="仿宋" w:eastAsia="仿宋" w:cs="仿宋"/>
                <w:kern w:val="2"/>
                <w:lang w:eastAsia="zh-CN"/>
              </w:rPr>
            </w:pPr>
            <w:r>
              <w:rPr>
                <w:rFonts w:hint="eastAsia" w:ascii="仿宋" w:hAnsi="仿宋" w:eastAsia="仿宋" w:cs="仿宋"/>
                <w:kern w:val="2"/>
                <w:lang w:val="en-US" w:eastAsia="zh-CN"/>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文件递交截止时间及地点</w:t>
            </w:r>
          </w:p>
        </w:tc>
        <w:tc>
          <w:tcPr>
            <w:tcW w:w="6658" w:type="dxa"/>
            <w:noWrap w:val="0"/>
            <w:vAlign w:val="center"/>
          </w:tcPr>
          <w:p>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lang w:val="en-US" w:eastAsia="zh-CN"/>
              </w:rPr>
              <w:t>时间：</w:t>
            </w:r>
            <w:r>
              <w:rPr>
                <w:rFonts w:hint="eastAsia" w:ascii="仿宋" w:hAnsi="仿宋" w:eastAsia="仿宋" w:cs="仿宋"/>
                <w:sz w:val="24"/>
              </w:rPr>
              <w:t>20</w:t>
            </w:r>
            <w:r>
              <w:rPr>
                <w:rFonts w:hint="eastAsia" w:ascii="仿宋" w:hAnsi="仿宋" w:eastAsia="仿宋" w:cs="仿宋"/>
                <w:sz w:val="24"/>
                <w:lang w:val="en-US" w:eastAsia="zh-CN"/>
              </w:rPr>
              <w:t>24</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14</w:t>
            </w:r>
            <w:r>
              <w:rPr>
                <w:rFonts w:hint="eastAsia" w:ascii="仿宋" w:hAnsi="仿宋" w:eastAsia="仿宋" w:cs="仿宋"/>
                <w:sz w:val="24"/>
              </w:rPr>
              <w:t>日</w:t>
            </w:r>
            <w:r>
              <w:rPr>
                <w:rFonts w:hint="eastAsia" w:ascii="仿宋" w:hAnsi="仿宋" w:eastAsia="仿宋" w:cs="仿宋"/>
                <w:sz w:val="24"/>
                <w:lang w:val="en-US" w:eastAsia="zh-CN"/>
              </w:rPr>
              <w:t>14</w:t>
            </w:r>
            <w:r>
              <w:rPr>
                <w:rFonts w:hint="eastAsia" w:ascii="仿宋" w:hAnsi="仿宋" w:eastAsia="仿宋" w:cs="仿宋"/>
                <w:sz w:val="24"/>
              </w:rPr>
              <w:t>时（北京时间）</w:t>
            </w:r>
          </w:p>
          <w:p>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lang w:val="en-US" w:eastAsia="zh-CN"/>
              </w:rPr>
              <w:t>地点：</w:t>
            </w:r>
            <w:r>
              <w:rPr>
                <w:rFonts w:hint="eastAsia" w:ascii="仿宋" w:hAnsi="仿宋" w:eastAsia="仿宋" w:cs="仿宋"/>
                <w:sz w:val="24"/>
              </w:rPr>
              <w:t>通榆县政务服务中心五楼第二开标室(通榆县开通镇新发北街1666号）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15</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报价有效期</w:t>
            </w:r>
          </w:p>
        </w:tc>
        <w:tc>
          <w:tcPr>
            <w:tcW w:w="6658" w:type="dxa"/>
            <w:noWrap w:val="0"/>
            <w:vAlign w:val="center"/>
          </w:tcPr>
          <w:p>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u w:val="singl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16</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谈判保证金</w:t>
            </w:r>
          </w:p>
        </w:tc>
        <w:tc>
          <w:tcPr>
            <w:tcW w:w="6658" w:type="dxa"/>
            <w:noWrap w:val="0"/>
            <w:vAlign w:val="center"/>
          </w:tcPr>
          <w:p>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lang w:val="en-US" w:eastAsia="zh-CN"/>
              </w:rPr>
              <w:t>谈判</w:t>
            </w:r>
            <w:r>
              <w:rPr>
                <w:rFonts w:hint="eastAsia" w:ascii="仿宋" w:hAnsi="仿宋" w:eastAsia="仿宋" w:cs="仿宋"/>
                <w:sz w:val="24"/>
              </w:rPr>
              <w:t>保证金金额：￥</w:t>
            </w:r>
            <w:r>
              <w:rPr>
                <w:rFonts w:hint="eastAsia" w:ascii="仿宋" w:hAnsi="仿宋" w:eastAsia="仿宋" w:cs="仿宋"/>
                <w:sz w:val="24"/>
                <w:lang w:val="en-US" w:eastAsia="zh-CN"/>
              </w:rPr>
              <w:t>10</w:t>
            </w:r>
            <w:r>
              <w:rPr>
                <w:rFonts w:hint="eastAsia" w:ascii="仿宋" w:hAnsi="仿宋" w:eastAsia="仿宋" w:cs="仿宋"/>
                <w:sz w:val="24"/>
              </w:rPr>
              <w:t>000.00（人民币</w:t>
            </w:r>
            <w:r>
              <w:rPr>
                <w:rFonts w:hint="eastAsia" w:ascii="仿宋" w:hAnsi="仿宋" w:eastAsia="仿宋" w:cs="仿宋"/>
                <w:sz w:val="24"/>
                <w:lang w:val="en-US" w:eastAsia="zh-CN"/>
              </w:rPr>
              <w:t>壹</w:t>
            </w:r>
            <w:r>
              <w:rPr>
                <w:rFonts w:hint="eastAsia" w:ascii="仿宋" w:hAnsi="仿宋" w:eastAsia="仿宋" w:cs="仿宋"/>
                <w:sz w:val="24"/>
              </w:rPr>
              <w:t>万元整）。</w:t>
            </w:r>
          </w:p>
          <w:p>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lang w:val="en-US" w:eastAsia="zh-CN"/>
              </w:rPr>
              <w:t>谈判</w:t>
            </w:r>
            <w:r>
              <w:rPr>
                <w:rFonts w:hint="eastAsia" w:ascii="仿宋" w:hAnsi="仿宋" w:eastAsia="仿宋" w:cs="仿宋"/>
                <w:sz w:val="24"/>
              </w:rPr>
              <w:t>保证金有效期：自递交</w:t>
            </w:r>
            <w:r>
              <w:rPr>
                <w:rFonts w:hint="eastAsia" w:ascii="仿宋" w:hAnsi="仿宋" w:eastAsia="仿宋" w:cs="仿宋"/>
                <w:sz w:val="24"/>
                <w:lang w:val="en-US" w:eastAsia="zh-CN"/>
              </w:rPr>
              <w:t>响应</w:t>
            </w:r>
            <w:r>
              <w:rPr>
                <w:rFonts w:hint="eastAsia" w:ascii="仿宋" w:hAnsi="仿宋" w:eastAsia="仿宋" w:cs="仿宋"/>
                <w:sz w:val="24"/>
              </w:rPr>
              <w:t>文件截止之日起90日历天。</w:t>
            </w:r>
          </w:p>
          <w:p>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lang w:val="en-US" w:eastAsia="zh-CN"/>
              </w:rPr>
              <w:t>谈判</w:t>
            </w:r>
            <w:r>
              <w:rPr>
                <w:rFonts w:hint="eastAsia" w:ascii="仿宋" w:hAnsi="仿宋" w:eastAsia="仿宋" w:cs="仿宋"/>
                <w:sz w:val="24"/>
              </w:rPr>
              <w:t>保证金形式：电汇或银行、专业担保公司、保险公司出具的保函。</w:t>
            </w:r>
          </w:p>
          <w:p>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投标保证金缴纳方式：</w:t>
            </w:r>
          </w:p>
          <w:p>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 xml:space="preserve">（1）以电汇形式缴纳的投标保证金应当在投标截止日前从基本账户汇至招标代理机构指定帐户内； </w:t>
            </w:r>
          </w:p>
          <w:p>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账户名：吉林省铄诚工程管理有限公司</w:t>
            </w:r>
          </w:p>
          <w:p>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账号：4319 0260 4710 955</w:t>
            </w:r>
          </w:p>
          <w:p>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开户行：招商银行股份有限公司长春东盛支行。</w:t>
            </w:r>
          </w:p>
          <w:p>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（2）以投标保函递交的投标保证金应当在投标截止日前将保函扫描件发送至代理机构邮箱（44706581@qq.com），开标现场保函原件与</w:t>
            </w:r>
            <w:r>
              <w:rPr>
                <w:rFonts w:hint="eastAsia" w:ascii="仿宋" w:hAnsi="仿宋" w:eastAsia="仿宋" w:cs="仿宋"/>
                <w:sz w:val="24"/>
                <w:lang w:eastAsia="zh-CN"/>
              </w:rPr>
              <w:t>响应文件</w:t>
            </w:r>
            <w:r>
              <w:rPr>
                <w:rFonts w:hint="eastAsia" w:ascii="仿宋" w:hAnsi="仿宋" w:eastAsia="仿宋" w:cs="仿宋"/>
                <w:sz w:val="24"/>
              </w:rPr>
              <w:t>一同递交，</w:t>
            </w:r>
            <w:r>
              <w:rPr>
                <w:rFonts w:hint="eastAsia" w:ascii="仿宋" w:hAnsi="仿宋" w:eastAsia="仿宋" w:cs="仿宋"/>
                <w:sz w:val="24"/>
                <w:lang w:eastAsia="zh-CN"/>
              </w:rPr>
              <w:t>响应文件</w:t>
            </w:r>
            <w:r>
              <w:rPr>
                <w:rFonts w:hint="eastAsia" w:ascii="仿宋" w:hAnsi="仿宋" w:eastAsia="仿宋" w:cs="仿宋"/>
                <w:sz w:val="24"/>
              </w:rPr>
              <w:t>中附保函复印件并加盖单位公章；</w:t>
            </w:r>
          </w:p>
          <w:p>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要求：</w:t>
            </w:r>
          </w:p>
          <w:p>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供应商</w:t>
            </w:r>
            <w:r>
              <w:rPr>
                <w:rFonts w:hint="eastAsia" w:ascii="仿宋" w:hAnsi="仿宋" w:eastAsia="仿宋" w:cs="仿宋"/>
                <w:sz w:val="24"/>
              </w:rPr>
              <w:t>提交的</w:t>
            </w:r>
            <w:r>
              <w:rPr>
                <w:rFonts w:hint="eastAsia" w:ascii="仿宋" w:hAnsi="仿宋" w:eastAsia="仿宋" w:cs="仿宋"/>
                <w:sz w:val="24"/>
                <w:lang w:val="en-US" w:eastAsia="zh-CN"/>
              </w:rPr>
              <w:t>谈判</w:t>
            </w:r>
            <w:r>
              <w:rPr>
                <w:rFonts w:hint="eastAsia" w:ascii="仿宋" w:hAnsi="仿宋" w:eastAsia="仿宋" w:cs="仿宋"/>
                <w:sz w:val="24"/>
              </w:rPr>
              <w:t>保证金应当从</w:t>
            </w:r>
            <w:r>
              <w:rPr>
                <w:rFonts w:hint="eastAsia" w:ascii="仿宋" w:hAnsi="仿宋" w:eastAsia="仿宋" w:cs="仿宋"/>
                <w:sz w:val="24"/>
                <w:lang w:val="en-US" w:eastAsia="zh-CN"/>
              </w:rPr>
              <w:t>供应商</w:t>
            </w:r>
            <w:r>
              <w:rPr>
                <w:rFonts w:hint="eastAsia" w:ascii="仿宋" w:hAnsi="仿宋" w:eastAsia="仿宋" w:cs="仿宋"/>
                <w:sz w:val="24"/>
              </w:rPr>
              <w:t>基本账户转出，且应于</w:t>
            </w:r>
            <w:r>
              <w:rPr>
                <w:rFonts w:hint="eastAsia" w:ascii="仿宋" w:hAnsi="仿宋" w:eastAsia="仿宋" w:cs="仿宋"/>
                <w:sz w:val="24"/>
                <w:lang w:val="en-US" w:eastAsia="zh-CN"/>
              </w:rPr>
              <w:t>响应</w:t>
            </w:r>
            <w:r>
              <w:rPr>
                <w:rFonts w:hint="eastAsia" w:ascii="仿宋" w:hAnsi="仿宋" w:eastAsia="仿宋" w:cs="仿宋"/>
                <w:sz w:val="24"/>
              </w:rPr>
              <w:t>文件递交截止时间前，到达指定账户，</w:t>
            </w:r>
            <w:r>
              <w:rPr>
                <w:rFonts w:hint="eastAsia" w:ascii="仿宋" w:hAnsi="仿宋" w:eastAsia="仿宋" w:cs="仿宋"/>
                <w:sz w:val="24"/>
                <w:lang w:eastAsia="zh-CN"/>
              </w:rPr>
              <w:t>供应商</w:t>
            </w:r>
            <w:r>
              <w:rPr>
                <w:rFonts w:hint="eastAsia" w:ascii="仿宋" w:hAnsi="仿宋" w:eastAsia="仿宋" w:cs="仿宋"/>
                <w:sz w:val="24"/>
              </w:rPr>
              <w:t>应充分考虑保证金在银行之间划转所需要的时间，确保投标保证金在上述时间前到达指定账户（未从基本账户汇出或未到帐均视为无效）。</w:t>
            </w:r>
            <w:r>
              <w:rPr>
                <w:rFonts w:hint="eastAsia" w:ascii="仿宋" w:hAnsi="仿宋" w:eastAsia="仿宋" w:cs="仿宋"/>
                <w:sz w:val="24"/>
                <w:lang w:eastAsia="zh-CN"/>
              </w:rPr>
              <w:t>供应商</w:t>
            </w:r>
            <w:r>
              <w:rPr>
                <w:rFonts w:hint="eastAsia" w:ascii="仿宋" w:hAnsi="仿宋" w:eastAsia="仿宋" w:cs="仿宋"/>
                <w:sz w:val="24"/>
              </w:rPr>
              <w:t>若未按此要求办理产生的一切后果由</w:t>
            </w:r>
            <w:r>
              <w:rPr>
                <w:rFonts w:hint="eastAsia" w:ascii="仿宋" w:hAnsi="仿宋" w:eastAsia="仿宋" w:cs="仿宋"/>
                <w:sz w:val="24"/>
                <w:lang w:eastAsia="zh-CN"/>
              </w:rPr>
              <w:t>供应商</w:t>
            </w:r>
            <w:r>
              <w:rPr>
                <w:rFonts w:hint="eastAsia" w:ascii="仿宋" w:hAnsi="仿宋" w:eastAsia="仿宋" w:cs="仿宋"/>
                <w:sz w:val="24"/>
              </w:rPr>
              <w:t>自行承担。</w:t>
            </w:r>
          </w:p>
          <w:p>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（2）汇款单位在向我公司汇款时请在汇款单附言中注明款项的用途及项目编号（即：</w:t>
            </w:r>
            <w:r>
              <w:rPr>
                <w:rFonts w:hint="eastAsia" w:ascii="仿宋" w:hAnsi="仿宋" w:eastAsia="仿宋" w:cs="仿宋"/>
                <w:sz w:val="24"/>
                <w:lang w:val="en-US" w:eastAsia="zh-CN"/>
              </w:rPr>
              <w:t>谈判</w:t>
            </w:r>
            <w:r>
              <w:rPr>
                <w:rFonts w:hint="eastAsia" w:ascii="仿宋" w:hAnsi="仿宋" w:eastAsia="仿宋" w:cs="仿宋"/>
                <w:sz w:val="24"/>
              </w:rPr>
              <w:t>保证金、BCCG20240225TY，否则，因款项用途不明导致</w:t>
            </w:r>
            <w:r>
              <w:rPr>
                <w:rFonts w:hint="eastAsia" w:ascii="仿宋" w:hAnsi="仿宋" w:eastAsia="仿宋" w:cs="仿宋"/>
                <w:sz w:val="24"/>
                <w:lang w:val="en-US" w:eastAsia="zh-CN"/>
              </w:rPr>
              <w:t>报价</w:t>
            </w:r>
            <w:r>
              <w:rPr>
                <w:rFonts w:hint="eastAsia" w:ascii="仿宋" w:hAnsi="仿宋" w:eastAsia="仿宋" w:cs="仿宋"/>
                <w:sz w:val="24"/>
              </w:rPr>
              <w:t>无效等后果由</w:t>
            </w:r>
            <w:r>
              <w:rPr>
                <w:rFonts w:hint="eastAsia" w:ascii="仿宋" w:hAnsi="仿宋" w:eastAsia="仿宋" w:cs="仿宋"/>
                <w:sz w:val="24"/>
                <w:lang w:eastAsia="zh-CN"/>
              </w:rPr>
              <w:t>供应商</w:t>
            </w:r>
            <w:r>
              <w:rPr>
                <w:rFonts w:hint="eastAsia" w:ascii="仿宋" w:hAnsi="仿宋" w:eastAsia="仿宋" w:cs="仿宋"/>
                <w:sz w:val="24"/>
              </w:rPr>
              <w:t>自行承担。</w:t>
            </w:r>
          </w:p>
          <w:p>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供应商</w:t>
            </w:r>
            <w:r>
              <w:rPr>
                <w:rFonts w:hint="eastAsia" w:ascii="仿宋" w:hAnsi="仿宋" w:eastAsia="仿宋" w:cs="仿宋"/>
                <w:sz w:val="24"/>
              </w:rPr>
              <w:t>应将保证金汇款凭证及基本账户开户许可证复印件装订入</w:t>
            </w:r>
            <w:r>
              <w:rPr>
                <w:rFonts w:hint="eastAsia" w:ascii="仿宋" w:hAnsi="仿宋" w:eastAsia="仿宋" w:cs="仿宋"/>
                <w:sz w:val="24"/>
                <w:lang w:val="en-US" w:eastAsia="zh-CN"/>
              </w:rPr>
              <w:t>响应</w:t>
            </w:r>
            <w:r>
              <w:rPr>
                <w:rFonts w:hint="eastAsia" w:ascii="仿宋" w:hAnsi="仿宋" w:eastAsia="仿宋" w:cs="仿宋"/>
                <w:sz w:val="24"/>
              </w:rPr>
              <w:t>文件相应位置。</w:t>
            </w:r>
          </w:p>
          <w:p>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注：基本账户开户许可取消后新开立基本账户的</w:t>
            </w:r>
            <w:r>
              <w:rPr>
                <w:rFonts w:hint="eastAsia" w:ascii="仿宋" w:hAnsi="仿宋" w:eastAsia="仿宋" w:cs="仿宋"/>
                <w:sz w:val="24"/>
                <w:lang w:eastAsia="zh-CN"/>
              </w:rPr>
              <w:t>供应商</w:t>
            </w:r>
            <w:r>
              <w:rPr>
                <w:rFonts w:hint="eastAsia" w:ascii="仿宋" w:hAnsi="仿宋" w:eastAsia="仿宋" w:cs="仿宋"/>
                <w:sz w:val="24"/>
              </w:rPr>
              <w:t>，可以按照中国人民银行的相关文件规定提交银行打印的《基本存款账户信息》。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18</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近年财务状况的年份要求</w:t>
            </w:r>
          </w:p>
        </w:tc>
        <w:tc>
          <w:tcPr>
            <w:tcW w:w="6658" w:type="dxa"/>
            <w:noWrap w:val="0"/>
            <w:vAlign w:val="center"/>
          </w:tcPr>
          <w:p>
            <w:pPr>
              <w:tabs>
                <w:tab w:val="left" w:pos="720"/>
                <w:tab w:val="left" w:pos="1080"/>
                <w:tab w:val="left" w:pos="1260"/>
              </w:tabs>
              <w:spacing w:line="340" w:lineRule="exact"/>
              <w:rPr>
                <w:rFonts w:hint="eastAsia" w:ascii="仿宋" w:hAnsi="仿宋" w:eastAsia="仿宋" w:cs="仿宋"/>
                <w:sz w:val="24"/>
                <w:lang w:val="en-US" w:eastAsia="zh-CN"/>
              </w:rPr>
            </w:pPr>
            <w:r>
              <w:rPr>
                <w:rFonts w:hint="eastAsia" w:ascii="仿宋" w:hAnsi="仿宋" w:eastAsia="仿宋" w:cs="仿宋"/>
                <w:sz w:val="24"/>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19</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签字并（或）盖章</w:t>
            </w:r>
          </w:p>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要求</w:t>
            </w:r>
          </w:p>
        </w:tc>
        <w:tc>
          <w:tcPr>
            <w:tcW w:w="6658" w:type="dxa"/>
            <w:noWrap w:val="0"/>
            <w:vAlign w:val="center"/>
          </w:tcPr>
          <w:p>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lang w:eastAsia="zh-CN"/>
              </w:rPr>
              <w:t>响应文件</w:t>
            </w:r>
            <w:r>
              <w:rPr>
                <w:rFonts w:hint="eastAsia" w:ascii="仿宋" w:hAnsi="仿宋" w:eastAsia="仿宋" w:cs="仿宋"/>
                <w:sz w:val="24"/>
              </w:rPr>
              <w:t>封面、报价函等均应加盖</w:t>
            </w:r>
            <w:r>
              <w:rPr>
                <w:rFonts w:hint="eastAsia" w:ascii="仿宋" w:hAnsi="仿宋" w:eastAsia="仿宋" w:cs="仿宋"/>
                <w:sz w:val="24"/>
                <w:lang w:eastAsia="zh-CN"/>
              </w:rPr>
              <w:t>供应商</w:t>
            </w:r>
            <w:r>
              <w:rPr>
                <w:rFonts w:hint="eastAsia" w:ascii="仿宋" w:hAnsi="仿宋" w:eastAsia="仿宋" w:cs="仿宋"/>
                <w:sz w:val="24"/>
              </w:rPr>
              <w:t>公章并经法定代表人或其授权委托代理人签字或盖章。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20</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lang w:eastAsia="zh-CN"/>
              </w:rPr>
              <w:t>响应文件</w:t>
            </w:r>
            <w:r>
              <w:rPr>
                <w:rFonts w:hint="eastAsia" w:ascii="仿宋" w:hAnsi="仿宋" w:eastAsia="仿宋" w:cs="仿宋"/>
                <w:sz w:val="24"/>
              </w:rPr>
              <w:t>份数</w:t>
            </w:r>
          </w:p>
        </w:tc>
        <w:tc>
          <w:tcPr>
            <w:tcW w:w="6658" w:type="dxa"/>
            <w:noWrap w:val="0"/>
            <w:vAlign w:val="center"/>
          </w:tcPr>
          <w:p>
            <w:pPr>
              <w:spacing w:line="300" w:lineRule="exact"/>
              <w:rPr>
                <w:rFonts w:hint="eastAsia" w:ascii="仿宋" w:hAnsi="仿宋" w:eastAsia="仿宋" w:cs="仿宋"/>
                <w:sz w:val="24"/>
                <w:lang w:val="en-US" w:eastAsia="zh-CN"/>
              </w:rPr>
            </w:pPr>
            <w:r>
              <w:rPr>
                <w:rFonts w:hint="eastAsia" w:ascii="仿宋" w:hAnsi="仿宋" w:eastAsia="仿宋" w:cs="仿宋"/>
                <w:sz w:val="24"/>
                <w:lang w:eastAsia="zh-CN"/>
              </w:rPr>
              <w:t>响应文件</w:t>
            </w:r>
            <w:r>
              <w:rPr>
                <w:rFonts w:hint="eastAsia" w:ascii="仿宋" w:hAnsi="仿宋" w:eastAsia="仿宋" w:cs="仿宋"/>
                <w:sz w:val="24"/>
              </w:rPr>
              <w:t>（书面）：正本一份，副本二份，电子u盘二份</w:t>
            </w:r>
            <w:r>
              <w:rPr>
                <w:rFonts w:hint="eastAsia" w:ascii="仿宋" w:hAnsi="仿宋" w:eastAsia="仿宋" w:cs="仿宋"/>
                <w:bCs/>
                <w:sz w:val="24"/>
              </w:rPr>
              <w:t>（</w:t>
            </w:r>
            <w:r>
              <w:rPr>
                <w:rFonts w:hint="eastAsia" w:ascii="仿宋" w:hAnsi="仿宋" w:eastAsia="仿宋" w:cs="仿宋"/>
                <w:sz w:val="24"/>
              </w:rPr>
              <w:t>可编辑版WORD一份，不可编辑版PDF一份即</w:t>
            </w:r>
            <w:r>
              <w:rPr>
                <w:rFonts w:hint="eastAsia" w:ascii="仿宋" w:hAnsi="仿宋" w:eastAsia="仿宋" w:cs="仿宋"/>
                <w:sz w:val="24"/>
                <w:lang w:eastAsia="zh-CN"/>
              </w:rPr>
              <w:t>响应文件</w:t>
            </w:r>
            <w:r>
              <w:rPr>
                <w:rFonts w:hint="eastAsia" w:ascii="仿宋" w:hAnsi="仿宋" w:eastAsia="仿宋" w:cs="仿宋"/>
                <w:sz w:val="24"/>
              </w:rPr>
              <w:t>正本的扫描件)；正本与副本及电子档案分装）</w:t>
            </w:r>
            <w:r>
              <w:rPr>
                <w:rFonts w:hint="eastAsia" w:ascii="仿宋" w:hAnsi="仿宋" w:eastAsia="仿宋" w:cs="仿宋"/>
                <w:sz w:val="24"/>
                <w:lang w:eastAsia="zh-CN"/>
              </w:rPr>
              <w:t>。</w:t>
            </w:r>
          </w:p>
          <w:p>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rPr>
              <w:t>当</w:t>
            </w:r>
            <w:r>
              <w:rPr>
                <w:rFonts w:hint="eastAsia" w:ascii="仿宋" w:hAnsi="仿宋" w:eastAsia="仿宋" w:cs="仿宋"/>
                <w:sz w:val="24"/>
                <w:lang w:eastAsia="zh-CN"/>
              </w:rPr>
              <w:t>响应文件</w:t>
            </w:r>
            <w:r>
              <w:rPr>
                <w:rFonts w:hint="eastAsia" w:ascii="仿宋" w:hAnsi="仿宋" w:eastAsia="仿宋" w:cs="仿宋"/>
                <w:sz w:val="24"/>
              </w:rPr>
              <w:t>副本与正本不一致时，以</w:t>
            </w:r>
            <w:r>
              <w:rPr>
                <w:rFonts w:hint="eastAsia" w:ascii="仿宋" w:hAnsi="仿宋" w:eastAsia="仿宋" w:cs="仿宋"/>
                <w:sz w:val="24"/>
                <w:lang w:eastAsia="zh-CN"/>
              </w:rPr>
              <w:t>响应文件</w:t>
            </w:r>
            <w:r>
              <w:rPr>
                <w:rFonts w:hint="eastAsia" w:ascii="仿宋" w:hAnsi="仿宋" w:eastAsia="仿宋" w:cs="仿宋"/>
                <w:sz w:val="24"/>
              </w:rPr>
              <w:t>正本为准。但副本和正本内容不一致造成的评标差错由</w:t>
            </w:r>
            <w:r>
              <w:rPr>
                <w:rFonts w:hint="eastAsia" w:ascii="仿宋" w:hAnsi="仿宋" w:eastAsia="仿宋" w:cs="仿宋"/>
                <w:sz w:val="24"/>
                <w:lang w:eastAsia="zh-CN"/>
              </w:rPr>
              <w:t>供应商</w:t>
            </w:r>
            <w:r>
              <w:rPr>
                <w:rFonts w:hint="eastAsia" w:ascii="仿宋" w:hAnsi="仿宋" w:eastAsia="仿宋" w:cs="仿宋"/>
                <w:sz w:val="24"/>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21</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装订要求</w:t>
            </w:r>
          </w:p>
        </w:tc>
        <w:tc>
          <w:tcPr>
            <w:tcW w:w="6658" w:type="dxa"/>
            <w:noWrap w:val="0"/>
            <w:vAlign w:val="center"/>
          </w:tcPr>
          <w:p>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lang w:eastAsia="zh-CN"/>
              </w:rPr>
              <w:t>响应文件</w:t>
            </w:r>
            <w:r>
              <w:rPr>
                <w:rFonts w:hint="eastAsia" w:ascii="仿宋" w:hAnsi="仿宋" w:eastAsia="仿宋" w:cs="仿宋"/>
                <w:sz w:val="24"/>
              </w:rPr>
              <w:t>的装订要求胶封，整齐、牢固、不易拆散和换页，便于保管和使用，禁止采用活页装订方式。否则视为不响应采购要求，</w:t>
            </w:r>
            <w:r>
              <w:rPr>
                <w:rFonts w:hint="eastAsia" w:ascii="仿宋" w:hAnsi="仿宋" w:eastAsia="仿宋" w:cs="仿宋"/>
                <w:sz w:val="24"/>
                <w:lang w:eastAsia="zh-CN"/>
              </w:rPr>
              <w:t>响应文件</w:t>
            </w:r>
            <w:r>
              <w:rPr>
                <w:rFonts w:hint="eastAsia" w:ascii="仿宋" w:hAnsi="仿宋" w:eastAsia="仿宋" w:cs="仿宋"/>
                <w:sz w:val="24"/>
              </w:rPr>
              <w:t>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22</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封套上写明</w:t>
            </w:r>
          </w:p>
        </w:tc>
        <w:tc>
          <w:tcPr>
            <w:tcW w:w="6658" w:type="dxa"/>
            <w:noWrap w:val="0"/>
            <w:vAlign w:val="center"/>
          </w:tcPr>
          <w:p>
            <w:pPr>
              <w:spacing w:line="300" w:lineRule="exact"/>
              <w:rPr>
                <w:rFonts w:hint="eastAsia" w:ascii="仿宋" w:hAnsi="仿宋" w:eastAsia="仿宋" w:cs="仿宋"/>
                <w:sz w:val="24"/>
              </w:rPr>
            </w:pPr>
            <w:r>
              <w:rPr>
                <w:rFonts w:hint="eastAsia" w:ascii="仿宋" w:hAnsi="仿宋" w:eastAsia="仿宋" w:cs="仿宋"/>
                <w:sz w:val="24"/>
              </w:rPr>
              <w:t>采购人地址：</w:t>
            </w:r>
          </w:p>
          <w:p>
            <w:pPr>
              <w:spacing w:line="300" w:lineRule="exact"/>
              <w:rPr>
                <w:rFonts w:hint="eastAsia" w:ascii="仿宋" w:hAnsi="仿宋" w:eastAsia="仿宋" w:cs="仿宋"/>
                <w:sz w:val="24"/>
              </w:rPr>
            </w:pPr>
            <w:r>
              <w:rPr>
                <w:rFonts w:hint="eastAsia" w:ascii="仿宋" w:hAnsi="仿宋" w:eastAsia="仿宋" w:cs="仿宋"/>
                <w:sz w:val="24"/>
              </w:rPr>
              <w:t>采购人名称：</w:t>
            </w:r>
          </w:p>
          <w:p>
            <w:pPr>
              <w:spacing w:line="300" w:lineRule="exact"/>
              <w:rPr>
                <w:rFonts w:hint="eastAsia" w:ascii="仿宋" w:hAnsi="仿宋" w:eastAsia="仿宋" w:cs="仿宋"/>
                <w:sz w:val="24"/>
                <w:lang w:eastAsia="zh-CN"/>
              </w:rPr>
            </w:pPr>
            <w:r>
              <w:rPr>
                <w:rFonts w:hint="eastAsia" w:ascii="仿宋" w:hAnsi="仿宋" w:eastAsia="仿宋" w:cs="仿宋"/>
                <w:sz w:val="24"/>
              </w:rPr>
              <w:t xml:space="preserve">            （项目名称）</w:t>
            </w:r>
            <w:r>
              <w:rPr>
                <w:rFonts w:hint="eastAsia" w:ascii="仿宋" w:hAnsi="仿宋" w:eastAsia="仿宋" w:cs="仿宋"/>
                <w:sz w:val="24"/>
                <w:lang w:eastAsia="zh-CN"/>
              </w:rPr>
              <w:t>响应文件</w:t>
            </w:r>
          </w:p>
          <w:p>
            <w:pPr>
              <w:spacing w:line="300" w:lineRule="exact"/>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名称：</w:t>
            </w:r>
          </w:p>
          <w:p>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23</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是否退还报价</w:t>
            </w:r>
          </w:p>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文件</w:t>
            </w:r>
          </w:p>
        </w:tc>
        <w:tc>
          <w:tcPr>
            <w:tcW w:w="6658" w:type="dxa"/>
            <w:noWrap w:val="0"/>
            <w:vAlign w:val="center"/>
          </w:tcPr>
          <w:p>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24</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谈判时间和地点</w:t>
            </w:r>
          </w:p>
        </w:tc>
        <w:tc>
          <w:tcPr>
            <w:tcW w:w="6658" w:type="dxa"/>
            <w:noWrap w:val="0"/>
            <w:vAlign w:val="center"/>
          </w:tcPr>
          <w:p>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rPr>
              <w:t>谈判时间：同报价截止时间</w:t>
            </w:r>
          </w:p>
          <w:p>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rPr>
              <w:t>谈判地点：</w:t>
            </w:r>
            <w:r>
              <w:rPr>
                <w:rFonts w:hint="eastAsia" w:ascii="仿宋" w:hAnsi="仿宋" w:eastAsia="仿宋" w:cs="仿宋"/>
                <w:sz w:val="24"/>
                <w:lang w:eastAsia="zh-CN"/>
              </w:rPr>
              <w:t>通榆县政务服务中心五楼第二开标室(通榆县开通镇新发北街1666号）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25</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成交供应商公示媒介</w:t>
            </w:r>
          </w:p>
        </w:tc>
        <w:tc>
          <w:tcPr>
            <w:tcW w:w="6658" w:type="dxa"/>
            <w:noWrap w:val="0"/>
            <w:vAlign w:val="center"/>
          </w:tcPr>
          <w:p>
            <w:pPr>
              <w:tabs>
                <w:tab w:val="left" w:pos="720"/>
                <w:tab w:val="left" w:pos="1080"/>
                <w:tab w:val="left" w:pos="1260"/>
              </w:tabs>
              <w:spacing w:line="340" w:lineRule="exact"/>
              <w:rPr>
                <w:rFonts w:hint="eastAsia" w:ascii="仿宋" w:hAnsi="仿宋" w:eastAsia="仿宋" w:cs="仿宋"/>
                <w:sz w:val="24"/>
                <w:lang w:val="en-US" w:eastAsia="zh-CN"/>
              </w:rPr>
            </w:pPr>
            <w:r>
              <w:rPr>
                <w:rFonts w:hint="eastAsia" w:ascii="仿宋" w:hAnsi="仿宋" w:eastAsia="仿宋" w:cs="仿宋"/>
                <w:sz w:val="24"/>
              </w:rPr>
              <w:t>《中国政府采购网》、《白城市公共资源交易平台》、《吉林省政府采购网》、《吉林省公共资源交易公共服务平台》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6</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采购代理服务费</w:t>
            </w:r>
          </w:p>
        </w:tc>
        <w:tc>
          <w:tcPr>
            <w:tcW w:w="6658" w:type="dxa"/>
            <w:noWrap w:val="0"/>
            <w:vAlign w:val="center"/>
          </w:tcPr>
          <w:p>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rPr>
              <w:t>按照国家发展计划委员会计价格[2002]1980号文《采购代理服务费管理暂行办法》、发改办价格[2003]857号文及发改价格〔2015〕299号的</w:t>
            </w:r>
            <w:r>
              <w:rPr>
                <w:rFonts w:hint="eastAsia" w:ascii="仿宋" w:hAnsi="仿宋" w:eastAsia="仿宋" w:cs="仿宋"/>
                <w:sz w:val="24"/>
                <w:lang w:val="en-US" w:eastAsia="zh-CN"/>
              </w:rPr>
              <w:t>服务</w:t>
            </w:r>
            <w:r>
              <w:rPr>
                <w:rFonts w:hint="eastAsia" w:ascii="仿宋" w:hAnsi="仿宋" w:eastAsia="仿宋" w:cs="仿宋"/>
                <w:sz w:val="24"/>
              </w:rPr>
              <w:t>类取费标准，由采购代理机构向</w:t>
            </w:r>
            <w:r>
              <w:rPr>
                <w:rFonts w:hint="eastAsia" w:ascii="仿宋" w:hAnsi="仿宋" w:eastAsia="仿宋" w:cs="仿宋"/>
                <w:sz w:val="24"/>
                <w:lang w:eastAsia="zh-CN"/>
              </w:rPr>
              <w:t>成交供应商</w:t>
            </w:r>
            <w:r>
              <w:rPr>
                <w:rFonts w:hint="eastAsia" w:ascii="仿宋" w:hAnsi="仿宋" w:eastAsia="仿宋" w:cs="仿宋"/>
                <w:sz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lang w:val="en-US" w:eastAsia="zh-CN"/>
              </w:rPr>
            </w:pPr>
            <w:r>
              <w:rPr>
                <w:rFonts w:hint="eastAsia" w:ascii="仿宋" w:hAnsi="仿宋" w:eastAsia="仿宋" w:cs="仿宋"/>
                <w:sz w:val="24"/>
              </w:rPr>
              <w:t>2</w:t>
            </w:r>
            <w:r>
              <w:rPr>
                <w:rFonts w:hint="eastAsia" w:ascii="仿宋" w:hAnsi="仿宋" w:eastAsia="仿宋" w:cs="仿宋"/>
                <w:sz w:val="24"/>
                <w:lang w:val="en-US" w:eastAsia="zh-CN"/>
              </w:rPr>
              <w:t>7</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采购预算</w:t>
            </w:r>
          </w:p>
        </w:tc>
        <w:tc>
          <w:tcPr>
            <w:tcW w:w="6658" w:type="dxa"/>
            <w:noWrap w:val="0"/>
            <w:vAlign w:val="center"/>
          </w:tcPr>
          <w:p>
            <w:pPr>
              <w:tabs>
                <w:tab w:val="left" w:pos="720"/>
                <w:tab w:val="left" w:pos="1080"/>
                <w:tab w:val="left" w:pos="1260"/>
              </w:tabs>
              <w:spacing w:line="340" w:lineRule="exact"/>
              <w:rPr>
                <w:rFonts w:hint="eastAsia" w:ascii="仿宋" w:hAnsi="仿宋" w:eastAsia="仿宋" w:cs="仿宋"/>
                <w:bCs/>
                <w:sz w:val="24"/>
                <w:lang w:val="en-US" w:eastAsia="zh-CN"/>
              </w:rPr>
            </w:pPr>
            <w:r>
              <w:rPr>
                <w:rFonts w:hint="eastAsia" w:ascii="仿宋" w:hAnsi="仿宋" w:eastAsia="仿宋" w:cs="仿宋"/>
                <w:bCs/>
                <w:sz w:val="24"/>
                <w:lang w:val="en-US" w:eastAsia="zh-CN"/>
              </w:rPr>
              <w:t>62.61万元</w:t>
            </w:r>
          </w:p>
          <w:p>
            <w:pPr>
              <w:tabs>
                <w:tab w:val="left" w:pos="720"/>
                <w:tab w:val="left" w:pos="1080"/>
                <w:tab w:val="left" w:pos="1260"/>
              </w:tabs>
              <w:spacing w:line="340" w:lineRule="exact"/>
              <w:rPr>
                <w:rFonts w:hint="default" w:ascii="仿宋" w:hAnsi="仿宋" w:eastAsia="仿宋" w:cs="仿宋"/>
                <w:bCs/>
                <w:sz w:val="24"/>
                <w:lang w:val="en-US" w:eastAsia="zh-CN"/>
              </w:rPr>
            </w:pPr>
            <w:r>
              <w:rPr>
                <w:rFonts w:hint="eastAsia" w:ascii="仿宋" w:hAnsi="仿宋" w:eastAsia="仿宋" w:cs="仿宋"/>
                <w:bCs/>
                <w:sz w:val="24"/>
                <w:lang w:val="zh-CN"/>
              </w:rPr>
              <w:t>供应商的</w:t>
            </w:r>
            <w:r>
              <w:rPr>
                <w:rFonts w:hint="eastAsia" w:ascii="仿宋" w:hAnsi="仿宋" w:eastAsia="仿宋" w:cs="仿宋"/>
                <w:bCs/>
                <w:sz w:val="24"/>
                <w:lang w:val="en-US" w:eastAsia="zh-CN"/>
              </w:rPr>
              <w:t>最终总</w:t>
            </w:r>
            <w:r>
              <w:rPr>
                <w:rFonts w:hint="eastAsia" w:ascii="仿宋" w:hAnsi="仿宋" w:eastAsia="仿宋" w:cs="仿宋"/>
                <w:bCs/>
                <w:sz w:val="24"/>
                <w:lang w:val="zh-CN"/>
              </w:rPr>
              <w:t>报价超过</w:t>
            </w:r>
            <w:r>
              <w:rPr>
                <w:rFonts w:hint="eastAsia" w:ascii="仿宋" w:hAnsi="仿宋" w:eastAsia="仿宋" w:cs="仿宋"/>
                <w:bCs/>
                <w:sz w:val="24"/>
                <w:lang w:val="en-US" w:eastAsia="zh-CN"/>
              </w:rPr>
              <w:t>采购预算，</w:t>
            </w:r>
            <w:r>
              <w:rPr>
                <w:rFonts w:hint="eastAsia" w:ascii="仿宋" w:hAnsi="仿宋" w:eastAsia="仿宋" w:cs="仿宋"/>
                <w:bCs/>
                <w:sz w:val="24"/>
                <w:lang w:val="zh-CN"/>
              </w:rPr>
              <w:t>谈判小组将否决其</w:t>
            </w:r>
            <w:r>
              <w:rPr>
                <w:rFonts w:hint="eastAsia" w:ascii="仿宋" w:hAnsi="仿宋" w:eastAsia="仿宋" w:cs="仿宋"/>
                <w:bCs/>
                <w:sz w:val="24"/>
                <w:lang w:val="en-US" w:eastAsia="zh-CN"/>
              </w:rPr>
              <w:t>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atLeast"/>
        </w:trPr>
        <w:tc>
          <w:tcPr>
            <w:tcW w:w="1060" w:type="dxa"/>
            <w:noWrap w:val="0"/>
            <w:vAlign w:val="center"/>
          </w:tcPr>
          <w:p>
            <w:pPr>
              <w:tabs>
                <w:tab w:val="left" w:pos="720"/>
                <w:tab w:val="left" w:pos="1080"/>
                <w:tab w:val="left" w:pos="1260"/>
              </w:tabs>
              <w:spacing w:line="360" w:lineRule="auto"/>
              <w:jc w:val="center"/>
              <w:rPr>
                <w:rFonts w:hint="eastAsia" w:ascii="仿宋" w:hAnsi="仿宋" w:eastAsia="仿宋" w:cs="仿宋"/>
                <w:sz w:val="24"/>
                <w:lang w:val="en-US" w:eastAsia="zh-CN"/>
              </w:rPr>
            </w:pPr>
            <w:r>
              <w:rPr>
                <w:rFonts w:hint="eastAsia" w:ascii="仿宋" w:hAnsi="仿宋" w:eastAsia="仿宋" w:cs="仿宋"/>
                <w:sz w:val="24"/>
              </w:rPr>
              <w:t>2</w:t>
            </w:r>
            <w:r>
              <w:rPr>
                <w:rFonts w:hint="eastAsia" w:ascii="仿宋" w:hAnsi="仿宋" w:eastAsia="仿宋" w:cs="仿宋"/>
                <w:sz w:val="24"/>
                <w:lang w:val="en-US" w:eastAsia="zh-CN"/>
              </w:rPr>
              <w:t>8</w:t>
            </w:r>
          </w:p>
        </w:tc>
        <w:tc>
          <w:tcPr>
            <w:tcW w:w="2101" w:type="dxa"/>
            <w:noWrap w:val="0"/>
            <w:vAlign w:val="center"/>
          </w:tcPr>
          <w:p>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付款方式</w:t>
            </w:r>
          </w:p>
        </w:tc>
        <w:tc>
          <w:tcPr>
            <w:tcW w:w="6658" w:type="dxa"/>
            <w:noWrap w:val="0"/>
            <w:vAlign w:val="center"/>
          </w:tcPr>
          <w:p>
            <w:pPr>
              <w:tabs>
                <w:tab w:val="left" w:pos="720"/>
                <w:tab w:val="left" w:pos="1080"/>
                <w:tab w:val="left" w:pos="1260"/>
              </w:tabs>
              <w:spacing w:line="340" w:lineRule="exact"/>
              <w:rPr>
                <w:rFonts w:hint="default" w:ascii="仿宋" w:hAnsi="仿宋" w:eastAsia="仿宋" w:cs="仿宋"/>
                <w:sz w:val="24"/>
                <w:lang w:val="en-US" w:eastAsia="zh-CN"/>
              </w:rPr>
            </w:pPr>
            <w:r>
              <w:rPr>
                <w:rFonts w:hint="eastAsia" w:ascii="仿宋" w:hAnsi="仿宋" w:eastAsia="仿宋" w:cs="仿宋"/>
                <w:sz w:val="24"/>
                <w:lang w:val="en-US" w:eastAsia="zh-CN"/>
              </w:rPr>
              <w:t>以合同签订为准。</w:t>
            </w:r>
          </w:p>
        </w:tc>
      </w:tr>
    </w:tbl>
    <w:p>
      <w:pPr>
        <w:jc w:val="center"/>
        <w:rPr>
          <w:rFonts w:hint="eastAsia" w:ascii="仿宋" w:hAnsi="仿宋" w:eastAsia="仿宋" w:cs="仿宋"/>
          <w:b/>
          <w:color w:val="000000"/>
          <w:sz w:val="32"/>
          <w:szCs w:val="32"/>
        </w:rPr>
      </w:pPr>
      <w:r>
        <w:rPr>
          <w:rFonts w:hint="eastAsia" w:ascii="仿宋" w:hAnsi="仿宋" w:eastAsia="仿宋" w:cs="仿宋"/>
          <w:szCs w:val="21"/>
        </w:rPr>
        <w:t>本表关于采购</w:t>
      </w:r>
      <w:r>
        <w:rPr>
          <w:rFonts w:hint="eastAsia" w:ascii="仿宋" w:hAnsi="仿宋" w:eastAsia="仿宋" w:cs="仿宋"/>
          <w:szCs w:val="21"/>
          <w:lang w:val="en-US" w:eastAsia="zh-CN"/>
        </w:rPr>
        <w:t>服务</w:t>
      </w:r>
      <w:r>
        <w:rPr>
          <w:rFonts w:hint="eastAsia" w:ascii="仿宋" w:hAnsi="仿宋" w:eastAsia="仿宋" w:cs="仿宋"/>
          <w:szCs w:val="21"/>
        </w:rPr>
        <w:t>的具体要求是对</w:t>
      </w:r>
      <w:r>
        <w:rPr>
          <w:rFonts w:hint="eastAsia" w:ascii="仿宋" w:hAnsi="仿宋" w:eastAsia="仿宋" w:cs="仿宋"/>
          <w:szCs w:val="21"/>
          <w:lang w:val="en-US" w:eastAsia="zh-CN"/>
        </w:rPr>
        <w:t>供应商</w:t>
      </w:r>
      <w:r>
        <w:rPr>
          <w:rFonts w:hint="eastAsia" w:ascii="仿宋" w:hAnsi="仿宋" w:eastAsia="仿宋" w:cs="仿宋"/>
          <w:szCs w:val="21"/>
        </w:rPr>
        <w:t>须知的具体补充和修改，如有矛盾，应以本表为准。</w:t>
      </w:r>
      <w:r>
        <w:rPr>
          <w:rFonts w:hint="eastAsia" w:ascii="仿宋" w:hAnsi="仿宋" w:eastAsia="仿宋" w:cs="仿宋"/>
          <w:color w:val="000000"/>
        </w:rPr>
        <w:br w:type="page"/>
      </w:r>
      <w:bookmarkStart w:id="38" w:name="_Toc333415218"/>
      <w:bookmarkStart w:id="39" w:name="_Toc360628994"/>
      <w:bookmarkStart w:id="40" w:name="_Toc333312464"/>
      <w:r>
        <w:rPr>
          <w:rFonts w:hint="eastAsia" w:ascii="仿宋" w:hAnsi="仿宋" w:eastAsia="仿宋" w:cs="仿宋"/>
          <w:b/>
          <w:color w:val="000000"/>
          <w:sz w:val="32"/>
          <w:szCs w:val="32"/>
        </w:rPr>
        <w:t>二、</w:t>
      </w:r>
      <w:r>
        <w:rPr>
          <w:rFonts w:hint="eastAsia" w:ascii="仿宋" w:hAnsi="仿宋" w:eastAsia="仿宋" w:cs="仿宋"/>
          <w:b/>
          <w:color w:val="000000"/>
          <w:sz w:val="32"/>
          <w:szCs w:val="32"/>
          <w:lang w:val="en-US" w:eastAsia="zh-CN"/>
        </w:rPr>
        <w:t>供应商</w:t>
      </w:r>
      <w:r>
        <w:rPr>
          <w:rFonts w:hint="eastAsia" w:ascii="仿宋" w:hAnsi="仿宋" w:eastAsia="仿宋" w:cs="仿宋"/>
          <w:b/>
          <w:color w:val="000000"/>
          <w:sz w:val="32"/>
          <w:szCs w:val="32"/>
        </w:rPr>
        <w:t>须知</w:t>
      </w:r>
      <w:bookmarkEnd w:id="38"/>
      <w:bookmarkEnd w:id="39"/>
      <w:bookmarkEnd w:id="40"/>
    </w:p>
    <w:p>
      <w:pPr>
        <w:pStyle w:val="8"/>
        <w:adjustRightInd w:val="0"/>
        <w:snapToGrid w:val="0"/>
        <w:spacing w:line="300" w:lineRule="auto"/>
        <w:jc w:val="center"/>
        <w:rPr>
          <w:rFonts w:hint="eastAsia" w:ascii="仿宋" w:hAnsi="仿宋" w:eastAsia="仿宋" w:cs="仿宋"/>
          <w:b/>
          <w:bCs/>
          <w:color w:val="000000"/>
        </w:rPr>
      </w:pPr>
    </w:p>
    <w:p>
      <w:pPr>
        <w:pStyle w:val="8"/>
        <w:adjustRightInd w:val="0"/>
        <w:snapToGrid w:val="0"/>
        <w:spacing w:line="300" w:lineRule="auto"/>
        <w:jc w:val="center"/>
        <w:rPr>
          <w:rFonts w:hint="eastAsia" w:ascii="仿宋" w:hAnsi="仿宋" w:eastAsia="仿宋" w:cs="仿宋"/>
          <w:b/>
          <w:bCs/>
          <w:color w:val="000000"/>
        </w:rPr>
      </w:pPr>
      <w:r>
        <w:rPr>
          <w:rFonts w:hint="eastAsia" w:ascii="仿宋" w:hAnsi="仿宋" w:eastAsia="仿宋" w:cs="仿宋"/>
          <w:b/>
          <w:bCs/>
          <w:color w:val="000000"/>
        </w:rPr>
        <w:t>一、 说  明</w:t>
      </w:r>
    </w:p>
    <w:p>
      <w:pPr>
        <w:rPr>
          <w:rFonts w:hint="eastAsia" w:ascii="仿宋" w:hAnsi="仿宋" w:eastAsia="仿宋" w:cs="仿宋"/>
          <w:color w:val="000000"/>
          <w:sz w:val="24"/>
        </w:rPr>
      </w:pPr>
    </w:p>
    <w:p>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1．供应商</w:t>
      </w:r>
    </w:p>
    <w:p>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1.1 具有独立法人资格，满足《政府采购法》二十二条规定的条件，具备有效的营业执照；</w:t>
      </w:r>
    </w:p>
    <w:p>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 xml:space="preserve">1.2 </w:t>
      </w:r>
      <w:r>
        <w:rPr>
          <w:rFonts w:hint="eastAsia" w:ascii="仿宋" w:hAnsi="仿宋" w:eastAsia="仿宋" w:cs="仿宋"/>
          <w:color w:val="000000"/>
          <w:szCs w:val="24"/>
          <w:lang w:val="en-US" w:eastAsia="zh-CN"/>
        </w:rPr>
        <w:t>供应商须</w:t>
      </w:r>
      <w:r>
        <w:rPr>
          <w:rFonts w:hint="eastAsia" w:ascii="仿宋" w:hAnsi="仿宋" w:eastAsia="仿宋" w:cs="仿宋"/>
          <w:color w:val="000000"/>
          <w:szCs w:val="24"/>
        </w:rPr>
        <w:t>具备独立承担民事责任和合同履行能力的法人或其他组织。</w:t>
      </w:r>
      <w:r>
        <w:rPr>
          <w:rFonts w:hint="eastAsia" w:ascii="仿宋" w:hAnsi="仿宋" w:eastAsia="仿宋" w:cs="仿宋"/>
          <w:color w:val="000000"/>
          <w:szCs w:val="24"/>
          <w:lang w:eastAsia="zh-CN"/>
        </w:rPr>
        <w:t>供应商</w:t>
      </w:r>
      <w:r>
        <w:rPr>
          <w:rFonts w:hint="eastAsia" w:ascii="仿宋" w:hAnsi="仿宋" w:eastAsia="仿宋" w:cs="仿宋"/>
          <w:color w:val="000000"/>
          <w:szCs w:val="24"/>
        </w:rPr>
        <w:t>须有投标产品的供应能力、能满足采购内容的技术要求和服务要求；</w:t>
      </w:r>
    </w:p>
    <w:p>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1.3 经营状况商业信誉和财务信用良好；</w:t>
      </w:r>
    </w:p>
    <w:p>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1.4本项目不接受联合体应答；</w:t>
      </w:r>
    </w:p>
    <w:p>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1.5拒绝列入不良行为记录期间的企业投标。</w:t>
      </w:r>
    </w:p>
    <w:p>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2．资金来源</w:t>
      </w:r>
    </w:p>
    <w:p>
      <w:pPr>
        <w:adjustRightInd w:val="0"/>
        <w:snapToGrid w:val="0"/>
        <w:spacing w:line="372" w:lineRule="auto"/>
        <w:rPr>
          <w:rFonts w:hint="eastAsia" w:ascii="仿宋" w:hAnsi="仿宋" w:eastAsia="仿宋" w:cs="仿宋"/>
          <w:color w:val="000000"/>
          <w:sz w:val="24"/>
        </w:rPr>
      </w:pPr>
      <w:r>
        <w:rPr>
          <w:rFonts w:hint="eastAsia" w:ascii="仿宋" w:hAnsi="仿宋" w:eastAsia="仿宋" w:cs="仿宋"/>
          <w:color w:val="000000"/>
          <w:sz w:val="24"/>
        </w:rPr>
        <w:t xml:space="preserve">    2.1本项目的资金来源详见《</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w:t>
      </w:r>
    </w:p>
    <w:p>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3．谈判费用</w:t>
      </w:r>
    </w:p>
    <w:p>
      <w:pPr>
        <w:adjustRightInd w:val="0"/>
        <w:snapToGrid w:val="0"/>
        <w:spacing w:line="372"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3.1供应商应承担参加谈判有关的费用，无论谈判的结果如何，采购人无义务和责任承担这些费用。</w:t>
      </w:r>
    </w:p>
    <w:p>
      <w:pPr>
        <w:pStyle w:val="8"/>
        <w:adjustRightInd w:val="0"/>
        <w:snapToGrid w:val="0"/>
        <w:spacing w:line="372" w:lineRule="auto"/>
        <w:jc w:val="center"/>
        <w:rPr>
          <w:rFonts w:hint="eastAsia" w:ascii="仿宋" w:hAnsi="仿宋" w:eastAsia="仿宋" w:cs="仿宋"/>
          <w:b/>
          <w:bCs/>
          <w:color w:val="000000"/>
          <w:szCs w:val="24"/>
        </w:rPr>
      </w:pPr>
      <w:r>
        <w:rPr>
          <w:rFonts w:hint="eastAsia" w:ascii="仿宋" w:hAnsi="仿宋" w:eastAsia="仿宋" w:cs="仿宋"/>
          <w:b/>
          <w:bCs/>
          <w:color w:val="000000"/>
          <w:szCs w:val="24"/>
        </w:rPr>
        <w:t>二、竞争性谈判文件</w:t>
      </w:r>
    </w:p>
    <w:p>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4．竞争性谈判文件构成</w:t>
      </w:r>
    </w:p>
    <w:p>
      <w:pPr>
        <w:pStyle w:val="8"/>
        <w:adjustRightInd w:val="0"/>
        <w:snapToGrid w:val="0"/>
        <w:spacing w:line="372" w:lineRule="auto"/>
        <w:ind w:firstLine="420" w:firstLineChars="175"/>
        <w:rPr>
          <w:rFonts w:hint="eastAsia" w:ascii="仿宋" w:hAnsi="仿宋" w:eastAsia="仿宋" w:cs="仿宋"/>
          <w:color w:val="000000"/>
          <w:szCs w:val="24"/>
        </w:rPr>
      </w:pPr>
      <w:bookmarkStart w:id="41" w:name="_Toc238630512"/>
      <w:r>
        <w:rPr>
          <w:rFonts w:hint="eastAsia" w:ascii="仿宋" w:hAnsi="仿宋" w:eastAsia="仿宋" w:cs="仿宋"/>
          <w:color w:val="000000"/>
          <w:szCs w:val="24"/>
        </w:rPr>
        <w:t>4.1 竞争性谈判文件包括下列部分：</w:t>
      </w:r>
      <w:bookmarkEnd w:id="41"/>
    </w:p>
    <w:p>
      <w:pPr>
        <w:pStyle w:val="8"/>
        <w:adjustRightInd w:val="0"/>
        <w:snapToGrid w:val="0"/>
        <w:spacing w:line="372" w:lineRule="auto"/>
        <w:ind w:firstLine="480" w:firstLineChars="200"/>
        <w:rPr>
          <w:rFonts w:hint="eastAsia" w:ascii="仿宋" w:hAnsi="仿宋" w:eastAsia="仿宋" w:cs="仿宋"/>
          <w:color w:val="000000"/>
          <w:szCs w:val="24"/>
        </w:rPr>
      </w:pPr>
      <w:bookmarkStart w:id="42" w:name="_Toc238630513"/>
      <w:r>
        <w:rPr>
          <w:rFonts w:hint="eastAsia" w:ascii="仿宋" w:hAnsi="仿宋" w:eastAsia="仿宋" w:cs="仿宋"/>
          <w:color w:val="000000"/>
          <w:szCs w:val="24"/>
        </w:rPr>
        <w:t>第一部分</w:t>
      </w:r>
      <w:bookmarkEnd w:id="42"/>
      <w:r>
        <w:rPr>
          <w:rFonts w:hint="eastAsia" w:ascii="仿宋" w:hAnsi="仿宋" w:eastAsia="仿宋" w:cs="仿宋"/>
          <w:color w:val="000000"/>
          <w:szCs w:val="24"/>
        </w:rPr>
        <w:t>：竞争性谈判公告</w:t>
      </w:r>
    </w:p>
    <w:p>
      <w:pPr>
        <w:pStyle w:val="8"/>
        <w:adjustRightInd w:val="0"/>
        <w:snapToGrid w:val="0"/>
        <w:spacing w:line="372" w:lineRule="auto"/>
        <w:ind w:firstLine="480" w:firstLineChars="200"/>
        <w:rPr>
          <w:rFonts w:hint="eastAsia" w:ascii="仿宋" w:hAnsi="仿宋" w:eastAsia="仿宋" w:cs="仿宋"/>
          <w:color w:val="000000"/>
          <w:szCs w:val="24"/>
        </w:rPr>
      </w:pPr>
      <w:bookmarkStart w:id="43" w:name="_Toc238630515"/>
      <w:r>
        <w:rPr>
          <w:rFonts w:hint="eastAsia" w:ascii="仿宋" w:hAnsi="仿宋" w:eastAsia="仿宋" w:cs="仿宋"/>
          <w:color w:val="000000"/>
          <w:szCs w:val="24"/>
        </w:rPr>
        <w:t>第二</w:t>
      </w:r>
      <w:bookmarkEnd w:id="43"/>
      <w:r>
        <w:rPr>
          <w:rFonts w:hint="eastAsia" w:ascii="仿宋" w:hAnsi="仿宋" w:eastAsia="仿宋" w:cs="仿宋"/>
          <w:color w:val="000000"/>
          <w:szCs w:val="24"/>
        </w:rPr>
        <w:t>部分：一、</w:t>
      </w:r>
      <w:r>
        <w:rPr>
          <w:rFonts w:hint="eastAsia" w:ascii="仿宋" w:hAnsi="仿宋" w:eastAsia="仿宋" w:cs="仿宋"/>
          <w:color w:val="000000"/>
          <w:szCs w:val="24"/>
          <w:lang w:eastAsia="zh-CN"/>
        </w:rPr>
        <w:t>供应商须知</w:t>
      </w:r>
      <w:r>
        <w:rPr>
          <w:rFonts w:hint="eastAsia" w:ascii="仿宋" w:hAnsi="仿宋" w:eastAsia="仿宋" w:cs="仿宋"/>
          <w:color w:val="000000"/>
          <w:szCs w:val="24"/>
        </w:rPr>
        <w:t>前附表</w:t>
      </w:r>
      <w:bookmarkStart w:id="44" w:name="_Toc238630518"/>
    </w:p>
    <w:p>
      <w:pPr>
        <w:pStyle w:val="8"/>
        <w:adjustRightInd w:val="0"/>
        <w:snapToGrid w:val="0"/>
        <w:spacing w:line="372" w:lineRule="auto"/>
        <w:ind w:firstLine="480" w:firstLineChars="200"/>
        <w:rPr>
          <w:rFonts w:hint="eastAsia" w:ascii="仿宋" w:hAnsi="仿宋" w:eastAsia="仿宋" w:cs="仿宋"/>
          <w:color w:val="000000"/>
          <w:szCs w:val="24"/>
          <w:lang w:eastAsia="zh-CN"/>
        </w:rPr>
      </w:pPr>
      <w:r>
        <w:rPr>
          <w:rFonts w:hint="eastAsia" w:ascii="仿宋" w:hAnsi="仿宋" w:eastAsia="仿宋" w:cs="仿宋"/>
          <w:color w:val="000000"/>
          <w:szCs w:val="24"/>
        </w:rPr>
        <w:t xml:space="preserve">          二、</w:t>
      </w:r>
      <w:r>
        <w:rPr>
          <w:rFonts w:hint="eastAsia" w:ascii="仿宋" w:hAnsi="仿宋" w:eastAsia="仿宋" w:cs="仿宋"/>
          <w:color w:val="000000"/>
          <w:szCs w:val="24"/>
          <w:lang w:eastAsia="zh-CN"/>
        </w:rPr>
        <w:t>供应商须知</w:t>
      </w:r>
    </w:p>
    <w:p>
      <w:pPr>
        <w:pStyle w:val="8"/>
        <w:adjustRightInd w:val="0"/>
        <w:snapToGrid w:val="0"/>
        <w:spacing w:line="372"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 xml:space="preserve">          三、谈判程序及内容</w:t>
      </w:r>
    </w:p>
    <w:p>
      <w:pPr>
        <w:pStyle w:val="8"/>
        <w:adjustRightInd w:val="0"/>
        <w:snapToGrid w:val="0"/>
        <w:spacing w:line="372"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 xml:space="preserve">          四、合同条款及格式</w:t>
      </w:r>
      <w:bookmarkEnd w:id="44"/>
    </w:p>
    <w:p>
      <w:pPr>
        <w:pStyle w:val="8"/>
        <w:adjustRightInd w:val="0"/>
        <w:snapToGrid w:val="0"/>
        <w:spacing w:line="372" w:lineRule="auto"/>
        <w:ind w:firstLine="480" w:firstLineChars="200"/>
        <w:rPr>
          <w:rFonts w:hint="eastAsia" w:ascii="仿宋" w:hAnsi="仿宋" w:eastAsia="仿宋" w:cs="仿宋"/>
          <w:color w:val="000000"/>
          <w:szCs w:val="24"/>
          <w:lang w:val="en-US" w:eastAsia="zh-CN"/>
        </w:rPr>
      </w:pPr>
      <w:r>
        <w:rPr>
          <w:rFonts w:hint="eastAsia" w:ascii="仿宋" w:hAnsi="仿宋" w:eastAsia="仿宋" w:cs="仿宋"/>
          <w:color w:val="000000"/>
          <w:szCs w:val="24"/>
        </w:rPr>
        <w:t>第三部分：</w:t>
      </w:r>
      <w:r>
        <w:rPr>
          <w:rFonts w:hint="eastAsia" w:ascii="仿宋" w:hAnsi="仿宋" w:eastAsia="仿宋" w:cs="仿宋"/>
          <w:color w:val="000000"/>
          <w:szCs w:val="24"/>
          <w:lang w:val="en-US" w:eastAsia="zh-CN"/>
        </w:rPr>
        <w:t>采购需求及服务要求</w:t>
      </w:r>
    </w:p>
    <w:p>
      <w:pPr>
        <w:pStyle w:val="8"/>
        <w:adjustRightInd w:val="0"/>
        <w:snapToGrid w:val="0"/>
        <w:spacing w:line="372"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第四部分：</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格式</w:t>
      </w:r>
    </w:p>
    <w:p>
      <w:pPr>
        <w:pStyle w:val="8"/>
        <w:adjustRightInd w:val="0"/>
        <w:snapToGrid w:val="0"/>
        <w:spacing w:line="372"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第五部分：谈判原则和成交标准</w:t>
      </w:r>
    </w:p>
    <w:p>
      <w:pPr>
        <w:pStyle w:val="8"/>
        <w:adjustRightInd w:val="0"/>
        <w:snapToGrid w:val="0"/>
        <w:spacing w:line="372" w:lineRule="auto"/>
        <w:ind w:firstLine="420" w:firstLineChars="175"/>
        <w:rPr>
          <w:rFonts w:hint="eastAsia" w:ascii="仿宋" w:hAnsi="仿宋" w:eastAsia="仿宋" w:cs="仿宋"/>
          <w:color w:val="000000"/>
          <w:szCs w:val="24"/>
        </w:rPr>
      </w:pPr>
      <w:bookmarkStart w:id="45" w:name="_Toc238630524"/>
      <w:r>
        <w:rPr>
          <w:rFonts w:hint="eastAsia" w:ascii="仿宋" w:hAnsi="仿宋" w:eastAsia="仿宋" w:cs="仿宋"/>
          <w:color w:val="000000"/>
          <w:szCs w:val="24"/>
        </w:rPr>
        <w:t>4.2供应商应认真阅读竞争性谈判文件中的所有须知、格式、条款、规范和其他资料。如果没有按照竞争性谈判文件要求完整地提交全部资料或</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没有对竞争性谈判文件做出实质性响应，其风险由供应商自行承担。</w:t>
      </w:r>
      <w:bookmarkEnd w:id="45"/>
      <w:r>
        <w:rPr>
          <w:rFonts w:hint="eastAsia" w:ascii="仿宋" w:hAnsi="仿宋" w:eastAsia="仿宋" w:cs="仿宋"/>
          <w:color w:val="000000"/>
          <w:szCs w:val="24"/>
        </w:rPr>
        <w:t xml:space="preserve"> </w:t>
      </w:r>
    </w:p>
    <w:p>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5．竞争性谈判文件的澄清</w:t>
      </w:r>
    </w:p>
    <w:p>
      <w:pPr>
        <w:pStyle w:val="8"/>
        <w:adjustRightInd w:val="0"/>
        <w:snapToGrid w:val="0"/>
        <w:spacing w:line="360" w:lineRule="auto"/>
        <w:ind w:firstLine="480" w:firstLineChars="200"/>
        <w:rPr>
          <w:rFonts w:hint="eastAsia" w:ascii="仿宋" w:hAnsi="仿宋" w:eastAsia="仿宋" w:cs="仿宋"/>
          <w:color w:val="000000"/>
          <w:szCs w:val="24"/>
        </w:rPr>
      </w:pPr>
      <w:bookmarkStart w:id="46" w:name="_Toc238630525"/>
      <w:r>
        <w:rPr>
          <w:rFonts w:hint="eastAsia" w:ascii="仿宋" w:hAnsi="仿宋" w:eastAsia="仿宋" w:cs="仿宋"/>
          <w:color w:val="000000"/>
          <w:szCs w:val="24"/>
        </w:rPr>
        <w:t>5.1任何要求对竞争性谈判文件进行澄清的谈判文件收受人，均应以书面形式（如电传、传真、电报、信函等）通知采购代理机构，采购代理机构应当对收到的任何澄清要求将视具体情况，分别做出解释和说明，必要时应以书面形式通知所有竞争性谈判文件收受人（答复中包括所提问题，但不包括问题的来源）。该澄清文件内容为竞争性谈判文件的组成部分。</w:t>
      </w:r>
      <w:bookmarkEnd w:id="46"/>
    </w:p>
    <w:p>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6．竞争性谈判文件的修改</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6.1在谈判截止期前，采购代理机构和采购人可主动地或在解答竞争性谈判文件收受人提出的澄清问题时对竞争性谈判文件进行修改。</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6.2采购代理机构对已发出的竞争性谈判文件进行必要的修改的，应当在谈判截止时间前以书面形式通知所竞争性谈判文件收受人，并对其具有约束力，竞争性谈判文件收受人在收到上述通知后，应立即向采购代理机构回函确认。</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6.3为使供应商有充分的时间准备谈判，并对竞争性谈判文件的修改部分进行研究，采购人可以酌情延长谈判截止日期和谈判时间。</w:t>
      </w:r>
    </w:p>
    <w:p>
      <w:pPr>
        <w:pStyle w:val="8"/>
        <w:adjustRightInd w:val="0"/>
        <w:snapToGrid w:val="0"/>
        <w:spacing w:line="360" w:lineRule="auto"/>
        <w:jc w:val="center"/>
        <w:rPr>
          <w:rFonts w:hint="eastAsia" w:ascii="仿宋" w:hAnsi="仿宋" w:eastAsia="仿宋" w:cs="仿宋"/>
          <w:b/>
          <w:bCs/>
          <w:color w:val="000000"/>
          <w:szCs w:val="24"/>
        </w:rPr>
      </w:pPr>
      <w:r>
        <w:rPr>
          <w:rFonts w:hint="eastAsia" w:ascii="仿宋" w:hAnsi="仿宋" w:eastAsia="仿宋" w:cs="仿宋"/>
          <w:b/>
          <w:bCs/>
          <w:color w:val="000000"/>
          <w:szCs w:val="24"/>
        </w:rPr>
        <w:t>三、</w:t>
      </w:r>
      <w:r>
        <w:rPr>
          <w:rFonts w:hint="eastAsia" w:ascii="仿宋" w:hAnsi="仿宋" w:eastAsia="仿宋" w:cs="仿宋"/>
          <w:b/>
          <w:bCs/>
          <w:color w:val="000000"/>
          <w:szCs w:val="24"/>
          <w:lang w:eastAsia="zh-CN"/>
        </w:rPr>
        <w:t>响应文件</w:t>
      </w:r>
      <w:r>
        <w:rPr>
          <w:rFonts w:hint="eastAsia" w:ascii="仿宋" w:hAnsi="仿宋" w:eastAsia="仿宋" w:cs="仿宋"/>
          <w:b/>
          <w:bCs/>
          <w:color w:val="000000"/>
          <w:szCs w:val="24"/>
        </w:rPr>
        <w:t>的编制</w:t>
      </w:r>
    </w:p>
    <w:p>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7．</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的语言及度量衡单位</w:t>
      </w:r>
    </w:p>
    <w:p>
      <w:pPr>
        <w:adjustRightInd w:val="0"/>
        <w:snapToGrid w:val="0"/>
        <w:spacing w:line="360" w:lineRule="auto"/>
        <w:ind w:firstLine="540"/>
        <w:rPr>
          <w:rFonts w:hint="eastAsia" w:ascii="仿宋" w:hAnsi="仿宋" w:eastAsia="仿宋" w:cs="仿宋"/>
          <w:color w:val="000000"/>
          <w:sz w:val="24"/>
        </w:rPr>
      </w:pPr>
      <w:r>
        <w:rPr>
          <w:rFonts w:hint="eastAsia" w:ascii="仿宋" w:hAnsi="仿宋" w:eastAsia="仿宋" w:cs="仿宋"/>
          <w:color w:val="000000"/>
          <w:sz w:val="24"/>
        </w:rPr>
        <w:t>7.1 供应商提交的</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以及供应商就有关谈判的所有来往函电均应当使用中文。</w:t>
      </w:r>
    </w:p>
    <w:p>
      <w:pPr>
        <w:adjustRightInd w:val="0"/>
        <w:snapToGrid w:val="0"/>
        <w:spacing w:line="360" w:lineRule="auto"/>
        <w:ind w:firstLine="540"/>
        <w:rPr>
          <w:rFonts w:hint="eastAsia" w:ascii="仿宋" w:hAnsi="仿宋" w:eastAsia="仿宋" w:cs="仿宋"/>
          <w:color w:val="000000"/>
          <w:sz w:val="24"/>
        </w:rPr>
      </w:pPr>
      <w:r>
        <w:rPr>
          <w:rFonts w:hint="eastAsia" w:ascii="仿宋" w:hAnsi="仿宋" w:eastAsia="仿宋" w:cs="仿宋"/>
          <w:color w:val="000000"/>
          <w:sz w:val="24"/>
        </w:rPr>
        <w:t xml:space="preserve">7.2 </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所使用的度量衡单位，除谈判文件中特殊要求外，应当采用中华人民共和国法定计量单位。</w:t>
      </w:r>
    </w:p>
    <w:p>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8．</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构成</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8.1供应商应按竞争性谈判文件提供的</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格式完整地填写</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w:t>
      </w:r>
    </w:p>
    <w:p>
      <w:pPr>
        <w:numPr>
          <w:ilvl w:val="0"/>
          <w:numId w:val="3"/>
        </w:numPr>
        <w:tabs>
          <w:tab w:val="left" w:pos="1155"/>
          <w:tab w:val="clear" w:pos="1575"/>
        </w:tabs>
        <w:spacing w:line="360" w:lineRule="auto"/>
        <w:ind w:hanging="945"/>
        <w:rPr>
          <w:rFonts w:hint="eastAsia" w:ascii="仿宋" w:hAnsi="仿宋" w:eastAsia="仿宋" w:cs="仿宋"/>
          <w:color w:val="000000"/>
          <w:sz w:val="24"/>
        </w:rPr>
      </w:pPr>
      <w:r>
        <w:rPr>
          <w:rFonts w:hint="eastAsia" w:ascii="仿宋" w:hAnsi="仿宋" w:eastAsia="仿宋" w:cs="仿宋"/>
          <w:color w:val="000000"/>
          <w:sz w:val="24"/>
        </w:rPr>
        <w:t>报价函</w:t>
      </w:r>
    </w:p>
    <w:p>
      <w:pPr>
        <w:numPr>
          <w:ilvl w:val="0"/>
          <w:numId w:val="3"/>
        </w:numPr>
        <w:tabs>
          <w:tab w:val="left" w:pos="1155"/>
          <w:tab w:val="clear" w:pos="1575"/>
        </w:tabs>
        <w:spacing w:line="360" w:lineRule="auto"/>
        <w:ind w:hanging="945"/>
        <w:rPr>
          <w:rFonts w:hint="eastAsia" w:ascii="仿宋" w:hAnsi="仿宋" w:eastAsia="仿宋" w:cs="仿宋"/>
          <w:color w:val="000000"/>
          <w:sz w:val="24"/>
        </w:rPr>
      </w:pPr>
      <w:r>
        <w:rPr>
          <w:rFonts w:hint="eastAsia" w:ascii="仿宋" w:hAnsi="仿宋" w:eastAsia="仿宋" w:cs="仿宋"/>
          <w:color w:val="000000"/>
          <w:sz w:val="24"/>
        </w:rPr>
        <w:t>报价一览表</w:t>
      </w:r>
    </w:p>
    <w:p>
      <w:pPr>
        <w:numPr>
          <w:ilvl w:val="0"/>
          <w:numId w:val="3"/>
        </w:numPr>
        <w:tabs>
          <w:tab w:val="left" w:pos="1155"/>
          <w:tab w:val="clear" w:pos="1575"/>
        </w:tabs>
        <w:spacing w:line="360" w:lineRule="auto"/>
        <w:ind w:hanging="945"/>
        <w:rPr>
          <w:rFonts w:hint="eastAsia" w:ascii="仿宋" w:hAnsi="仿宋" w:eastAsia="仿宋" w:cs="仿宋"/>
          <w:color w:val="000000"/>
          <w:sz w:val="24"/>
        </w:rPr>
      </w:pPr>
      <w:r>
        <w:rPr>
          <w:rFonts w:hint="eastAsia" w:ascii="仿宋" w:hAnsi="仿宋" w:eastAsia="仿宋" w:cs="仿宋"/>
          <w:color w:val="000000"/>
          <w:sz w:val="24"/>
        </w:rPr>
        <w:t>法定代表人身份证明及授权委托书</w:t>
      </w:r>
    </w:p>
    <w:p>
      <w:pPr>
        <w:numPr>
          <w:ilvl w:val="0"/>
          <w:numId w:val="3"/>
        </w:numPr>
        <w:tabs>
          <w:tab w:val="left" w:pos="1155"/>
          <w:tab w:val="clear" w:pos="1575"/>
        </w:tabs>
        <w:spacing w:line="360" w:lineRule="auto"/>
        <w:ind w:hanging="945"/>
        <w:rPr>
          <w:rFonts w:hint="eastAsia" w:ascii="仿宋" w:hAnsi="仿宋" w:eastAsia="仿宋" w:cs="仿宋"/>
          <w:color w:val="000000"/>
          <w:sz w:val="24"/>
        </w:rPr>
      </w:pPr>
      <w:r>
        <w:rPr>
          <w:rFonts w:hint="eastAsia" w:ascii="仿宋" w:hAnsi="仿宋" w:eastAsia="仿宋" w:cs="仿宋"/>
          <w:color w:val="000000"/>
          <w:sz w:val="24"/>
        </w:rPr>
        <w:t>谈判保证金</w:t>
      </w:r>
    </w:p>
    <w:p>
      <w:pPr>
        <w:numPr>
          <w:ilvl w:val="0"/>
          <w:numId w:val="3"/>
        </w:numPr>
        <w:tabs>
          <w:tab w:val="left" w:pos="1155"/>
          <w:tab w:val="clear" w:pos="1575"/>
        </w:tabs>
        <w:spacing w:line="360" w:lineRule="auto"/>
        <w:ind w:hanging="945"/>
        <w:rPr>
          <w:rFonts w:hint="eastAsia" w:ascii="仿宋" w:hAnsi="仿宋" w:eastAsia="仿宋" w:cs="仿宋"/>
          <w:color w:val="000000"/>
          <w:sz w:val="24"/>
        </w:rPr>
      </w:pPr>
      <w:r>
        <w:rPr>
          <w:rFonts w:hint="eastAsia" w:ascii="仿宋" w:hAnsi="仿宋" w:eastAsia="仿宋" w:cs="仿宋"/>
          <w:color w:val="000000"/>
          <w:sz w:val="24"/>
          <w:lang w:val="en-US" w:eastAsia="zh-CN"/>
        </w:rPr>
        <w:t>服务</w:t>
      </w:r>
      <w:r>
        <w:rPr>
          <w:rFonts w:hint="eastAsia" w:ascii="仿宋" w:hAnsi="仿宋" w:eastAsia="仿宋" w:cs="仿宋"/>
          <w:color w:val="000000"/>
          <w:sz w:val="24"/>
        </w:rPr>
        <w:t>方案</w:t>
      </w:r>
    </w:p>
    <w:p>
      <w:pPr>
        <w:numPr>
          <w:ilvl w:val="0"/>
          <w:numId w:val="0"/>
        </w:numPr>
        <w:tabs>
          <w:tab w:val="left" w:pos="1155"/>
        </w:tabs>
        <w:spacing w:line="360" w:lineRule="auto"/>
        <w:ind w:left="630" w:leftChars="0"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供应商提供的服务方案应当包括总体服务方案、技术方案、项目组织结构及人员配置、办公设备配置等内容。</w:t>
      </w:r>
    </w:p>
    <w:p>
      <w:pPr>
        <w:numPr>
          <w:ilvl w:val="0"/>
          <w:numId w:val="3"/>
        </w:numPr>
        <w:tabs>
          <w:tab w:val="left" w:pos="1155"/>
          <w:tab w:val="clear" w:pos="1575"/>
        </w:tabs>
        <w:spacing w:line="360" w:lineRule="auto"/>
        <w:ind w:left="655" w:leftChars="0" w:hanging="25" w:firstLineChars="0"/>
        <w:rPr>
          <w:rFonts w:hint="eastAsia" w:ascii="仿宋" w:hAnsi="仿宋" w:eastAsia="仿宋" w:cs="仿宋"/>
          <w:color w:val="000000"/>
          <w:sz w:val="24"/>
        </w:rPr>
      </w:pPr>
      <w:r>
        <w:rPr>
          <w:rFonts w:hint="eastAsia" w:ascii="仿宋" w:hAnsi="仿宋" w:eastAsia="仿宋" w:cs="仿宋"/>
          <w:color w:val="000000"/>
          <w:sz w:val="24"/>
        </w:rPr>
        <w:t>财务审计报告</w:t>
      </w:r>
      <w:r>
        <w:rPr>
          <w:rFonts w:hint="eastAsia" w:ascii="仿宋" w:hAnsi="仿宋" w:eastAsia="仿宋" w:cs="仿宋"/>
          <w:color w:val="000000"/>
          <w:sz w:val="24"/>
          <w:lang w:val="en-US" w:eastAsia="zh-CN"/>
        </w:rPr>
        <w:t>或资信证明（（申请人在2024年成立的，提供一份财务状况良好承诺书并加盖公章）</w:t>
      </w:r>
    </w:p>
    <w:p>
      <w:pPr>
        <w:numPr>
          <w:ilvl w:val="0"/>
          <w:numId w:val="3"/>
        </w:numPr>
        <w:tabs>
          <w:tab w:val="left" w:pos="1155"/>
          <w:tab w:val="clear" w:pos="1575"/>
        </w:tabs>
        <w:spacing w:line="360" w:lineRule="auto"/>
        <w:ind w:hanging="945"/>
        <w:rPr>
          <w:rFonts w:hint="eastAsia" w:ascii="仿宋" w:hAnsi="仿宋" w:eastAsia="仿宋" w:cs="仿宋"/>
          <w:color w:val="000000"/>
          <w:sz w:val="24"/>
        </w:rPr>
      </w:pPr>
      <w:r>
        <w:rPr>
          <w:rFonts w:hint="eastAsia" w:ascii="仿宋" w:hAnsi="仿宋" w:eastAsia="仿宋" w:cs="仿宋"/>
          <w:color w:val="000000"/>
          <w:sz w:val="24"/>
          <w:lang w:val="en-US" w:eastAsia="zh-CN"/>
        </w:rPr>
        <w:t>谈判文件要求的</w:t>
      </w:r>
      <w:r>
        <w:rPr>
          <w:rFonts w:hint="eastAsia" w:ascii="仿宋" w:hAnsi="仿宋" w:eastAsia="仿宋" w:cs="仿宋"/>
          <w:color w:val="000000"/>
          <w:sz w:val="24"/>
        </w:rPr>
        <w:t>资格证明文件</w:t>
      </w:r>
    </w:p>
    <w:p>
      <w:pPr>
        <w:numPr>
          <w:ilvl w:val="0"/>
          <w:numId w:val="3"/>
        </w:numPr>
        <w:tabs>
          <w:tab w:val="left" w:pos="1155"/>
          <w:tab w:val="clear" w:pos="1575"/>
        </w:tabs>
        <w:spacing w:line="360" w:lineRule="auto"/>
        <w:ind w:hanging="945"/>
        <w:rPr>
          <w:rFonts w:hint="eastAsia" w:ascii="仿宋" w:hAnsi="仿宋" w:eastAsia="仿宋" w:cs="仿宋"/>
          <w:color w:val="000000"/>
          <w:sz w:val="24"/>
        </w:rPr>
      </w:pPr>
      <w:r>
        <w:rPr>
          <w:rFonts w:hint="eastAsia" w:ascii="仿宋" w:hAnsi="仿宋" w:eastAsia="仿宋" w:cs="仿宋"/>
          <w:color w:val="000000"/>
          <w:sz w:val="24"/>
        </w:rPr>
        <w:t>优惠条件、售后服务承诺</w:t>
      </w:r>
    </w:p>
    <w:p>
      <w:pPr>
        <w:adjustRightInd w:val="0"/>
        <w:snapToGrid w:val="0"/>
        <w:spacing w:line="336" w:lineRule="auto"/>
        <w:rPr>
          <w:rFonts w:hint="eastAsia" w:ascii="仿宋" w:hAnsi="仿宋" w:eastAsia="仿宋" w:cs="仿宋"/>
          <w:color w:val="000000"/>
          <w:kern w:val="0"/>
          <w:sz w:val="24"/>
        </w:rPr>
      </w:pPr>
      <w:r>
        <w:rPr>
          <w:rFonts w:hint="eastAsia" w:ascii="仿宋" w:hAnsi="仿宋" w:eastAsia="仿宋" w:cs="仿宋"/>
          <w:color w:val="000000"/>
          <w:kern w:val="0"/>
          <w:sz w:val="24"/>
        </w:rPr>
        <w:t>9.</w:t>
      </w:r>
      <w:r>
        <w:rPr>
          <w:rFonts w:hint="eastAsia" w:ascii="仿宋" w:hAnsi="仿宋" w:eastAsia="仿宋" w:cs="仿宋"/>
          <w:color w:val="000000"/>
          <w:sz w:val="24"/>
        </w:rPr>
        <w:t>采购人设有</w:t>
      </w:r>
      <w:r>
        <w:rPr>
          <w:rFonts w:hint="eastAsia" w:ascii="仿宋" w:hAnsi="仿宋" w:eastAsia="仿宋" w:cs="仿宋"/>
          <w:color w:val="000000"/>
          <w:sz w:val="24"/>
          <w:lang w:eastAsia="zh-CN"/>
        </w:rPr>
        <w:t>采购预算</w:t>
      </w:r>
      <w:r>
        <w:rPr>
          <w:rFonts w:hint="eastAsia" w:ascii="仿宋" w:hAnsi="仿宋" w:eastAsia="仿宋" w:cs="仿宋"/>
          <w:color w:val="000000"/>
          <w:sz w:val="24"/>
        </w:rPr>
        <w:t>的，供应商的报价不得超过采购预算，采购预算在供应商须知前附表中载明。</w:t>
      </w:r>
    </w:p>
    <w:p>
      <w:pPr>
        <w:adjustRightInd w:val="0"/>
        <w:snapToGrid w:val="0"/>
        <w:spacing w:line="336" w:lineRule="auto"/>
        <w:rPr>
          <w:rFonts w:hint="eastAsia" w:ascii="仿宋" w:hAnsi="仿宋" w:eastAsia="仿宋" w:cs="仿宋"/>
          <w:color w:val="000000"/>
          <w:kern w:val="0"/>
          <w:sz w:val="24"/>
        </w:rPr>
      </w:pPr>
      <w:r>
        <w:rPr>
          <w:rFonts w:hint="eastAsia" w:ascii="仿宋" w:hAnsi="仿宋" w:eastAsia="仿宋" w:cs="仿宋"/>
          <w:color w:val="000000"/>
          <w:kern w:val="0"/>
          <w:sz w:val="24"/>
        </w:rPr>
        <w:t>10. 除非合同条款中另有规定，否则，</w:t>
      </w:r>
      <w:r>
        <w:rPr>
          <w:rFonts w:hint="eastAsia" w:ascii="仿宋" w:hAnsi="仿宋" w:eastAsia="仿宋" w:cs="仿宋"/>
          <w:color w:val="000000"/>
          <w:sz w:val="24"/>
        </w:rPr>
        <w:t>供应商</w:t>
      </w:r>
      <w:r>
        <w:rPr>
          <w:rFonts w:hint="eastAsia" w:ascii="仿宋" w:hAnsi="仿宋" w:eastAsia="仿宋" w:cs="仿宋"/>
          <w:color w:val="000000"/>
          <w:kern w:val="0"/>
          <w:sz w:val="24"/>
        </w:rPr>
        <w:t>所报价格在合同实施期间不因市场变化因素而变动。</w:t>
      </w:r>
    </w:p>
    <w:p>
      <w:pPr>
        <w:pStyle w:val="8"/>
        <w:adjustRightInd w:val="0"/>
        <w:snapToGrid w:val="0"/>
        <w:spacing w:line="336" w:lineRule="auto"/>
        <w:rPr>
          <w:rFonts w:hint="eastAsia" w:ascii="仿宋" w:hAnsi="仿宋" w:eastAsia="仿宋" w:cs="仿宋"/>
          <w:color w:val="000000"/>
          <w:szCs w:val="24"/>
        </w:rPr>
      </w:pPr>
      <w:r>
        <w:rPr>
          <w:rFonts w:hint="eastAsia" w:ascii="仿宋" w:hAnsi="仿宋" w:eastAsia="仿宋" w:cs="仿宋"/>
          <w:color w:val="000000"/>
          <w:szCs w:val="24"/>
        </w:rPr>
        <w:t>11．谈判保证金</w:t>
      </w:r>
    </w:p>
    <w:p>
      <w:pPr>
        <w:spacing w:line="336" w:lineRule="auto"/>
        <w:ind w:firstLine="360" w:firstLineChars="150"/>
        <w:rPr>
          <w:rFonts w:hint="eastAsia" w:ascii="仿宋" w:hAnsi="仿宋" w:eastAsia="仿宋" w:cs="仿宋"/>
          <w:color w:val="000000"/>
          <w:sz w:val="24"/>
        </w:rPr>
      </w:pPr>
      <w:bookmarkStart w:id="47" w:name="_Toc238630541"/>
      <w:r>
        <w:rPr>
          <w:rFonts w:hint="eastAsia" w:ascii="仿宋" w:hAnsi="仿宋" w:eastAsia="仿宋" w:cs="仿宋"/>
          <w:color w:val="000000"/>
          <w:sz w:val="24"/>
        </w:rPr>
        <w:t>11.1 供应商应在谈判截止日期前按《</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前附表》规定的金额提交谈判保证金，并作为其</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的一部分。</w:t>
      </w:r>
      <w:bookmarkEnd w:id="47"/>
    </w:p>
    <w:p>
      <w:pPr>
        <w:adjustRightInd w:val="0"/>
        <w:snapToGrid w:val="0"/>
        <w:spacing w:line="336" w:lineRule="auto"/>
        <w:ind w:firstLine="360"/>
        <w:rPr>
          <w:rFonts w:hint="eastAsia" w:ascii="仿宋" w:hAnsi="仿宋" w:eastAsia="仿宋" w:cs="仿宋"/>
          <w:color w:val="000000"/>
          <w:sz w:val="24"/>
        </w:rPr>
      </w:pPr>
      <w:r>
        <w:rPr>
          <w:rFonts w:hint="eastAsia" w:ascii="仿宋" w:hAnsi="仿宋" w:eastAsia="仿宋" w:cs="仿宋"/>
          <w:color w:val="000000"/>
          <w:sz w:val="24"/>
        </w:rPr>
        <w:t>11.2 谈判保证金</w:t>
      </w:r>
      <w:r>
        <w:rPr>
          <w:rFonts w:hint="eastAsia" w:ascii="仿宋" w:hAnsi="仿宋" w:eastAsia="仿宋" w:cs="仿宋"/>
          <w:color w:val="000000"/>
          <w:sz w:val="24"/>
          <w:lang w:val="en-US" w:eastAsia="zh-CN"/>
        </w:rPr>
        <w:t>币种</w:t>
      </w:r>
      <w:r>
        <w:rPr>
          <w:rFonts w:hint="eastAsia" w:ascii="仿宋" w:hAnsi="仿宋" w:eastAsia="仿宋" w:cs="仿宋"/>
          <w:color w:val="000000"/>
          <w:sz w:val="24"/>
        </w:rPr>
        <w:t>应为人民币。</w:t>
      </w:r>
    </w:p>
    <w:p>
      <w:pPr>
        <w:adjustRightInd w:val="0"/>
        <w:snapToGrid w:val="0"/>
        <w:spacing w:line="336" w:lineRule="auto"/>
        <w:ind w:firstLine="360"/>
        <w:rPr>
          <w:rFonts w:hint="eastAsia" w:ascii="仿宋" w:hAnsi="仿宋" w:eastAsia="仿宋" w:cs="仿宋"/>
          <w:color w:val="000000"/>
          <w:sz w:val="24"/>
        </w:rPr>
      </w:pPr>
      <w:r>
        <w:rPr>
          <w:rFonts w:hint="eastAsia" w:ascii="仿宋" w:hAnsi="仿宋" w:eastAsia="仿宋" w:cs="仿宋"/>
          <w:color w:val="000000"/>
          <w:sz w:val="24"/>
        </w:rPr>
        <w:t>11.3 凡未按要求提交谈判保证金的，将被视为非响应性报价而予以拒绝。</w:t>
      </w:r>
    </w:p>
    <w:p>
      <w:pPr>
        <w:spacing w:line="336"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11.4 成交结果确定后，谈判保证金无息退还。</w:t>
      </w:r>
    </w:p>
    <w:p>
      <w:pPr>
        <w:spacing w:line="336"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11.5谈判保证金是为了保护采购人免遭因供应商的行为而蒙受损失，下列任何情况发生时，谈判保证金将被没收：</w:t>
      </w:r>
    </w:p>
    <w:p>
      <w:pPr>
        <w:spacing w:line="336"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 xml:space="preserve">    （1）供应商在报价有效期内撤销或修改其报价；</w:t>
      </w:r>
    </w:p>
    <w:p>
      <w:pPr>
        <w:spacing w:line="336"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 xml:space="preserve">    （2）成交人在规定期限内未能做到：</w:t>
      </w:r>
    </w:p>
    <w:p>
      <w:pPr>
        <w:spacing w:line="336" w:lineRule="auto"/>
        <w:ind w:firstLine="1440" w:firstLineChars="600"/>
        <w:rPr>
          <w:rFonts w:hint="eastAsia" w:ascii="仿宋" w:hAnsi="仿宋" w:eastAsia="仿宋" w:cs="仿宋"/>
          <w:color w:val="000000"/>
          <w:sz w:val="24"/>
        </w:rPr>
      </w:pPr>
      <w:r>
        <w:rPr>
          <w:rFonts w:hint="eastAsia" w:ascii="仿宋" w:hAnsi="仿宋" w:eastAsia="仿宋" w:cs="仿宋"/>
          <w:color w:val="000000"/>
          <w:sz w:val="24"/>
        </w:rPr>
        <w:t xml:space="preserve">依据规定签订合同。 </w:t>
      </w:r>
    </w:p>
    <w:p>
      <w:pPr>
        <w:spacing w:line="336"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 xml:space="preserve">    （3）供应商以欺诈行为谋取中标的。</w:t>
      </w:r>
    </w:p>
    <w:p>
      <w:pPr>
        <w:widowControl/>
        <w:spacing w:line="360" w:lineRule="auto"/>
        <w:jc w:val="left"/>
        <w:rPr>
          <w:rFonts w:hint="eastAsia" w:ascii="仿宋" w:hAnsi="仿宋" w:eastAsia="仿宋" w:cs="仿宋"/>
          <w:bCs/>
          <w:color w:val="000000"/>
          <w:kern w:val="0"/>
          <w:sz w:val="24"/>
        </w:rPr>
      </w:pPr>
      <w:r>
        <w:rPr>
          <w:rFonts w:hint="eastAsia" w:ascii="仿宋" w:hAnsi="仿宋" w:eastAsia="仿宋" w:cs="仿宋"/>
          <w:color w:val="000000"/>
          <w:sz w:val="24"/>
        </w:rPr>
        <w:t>1</w:t>
      </w:r>
      <w:r>
        <w:rPr>
          <w:rFonts w:hint="eastAsia" w:ascii="仿宋" w:hAnsi="仿宋" w:eastAsia="仿宋" w:cs="仿宋"/>
          <w:bCs/>
          <w:color w:val="000000"/>
          <w:kern w:val="0"/>
          <w:sz w:val="24"/>
        </w:rPr>
        <w:t>3.履约保证金：</w:t>
      </w:r>
      <w:r>
        <w:rPr>
          <w:rFonts w:hint="eastAsia" w:ascii="仿宋" w:hAnsi="仿宋" w:eastAsia="仿宋" w:cs="仿宋"/>
          <w:bCs/>
          <w:color w:val="000000"/>
          <w:kern w:val="0"/>
          <w:sz w:val="24"/>
          <w:lang w:val="en-US" w:eastAsia="zh-CN"/>
        </w:rPr>
        <w:t>无</w:t>
      </w:r>
      <w:r>
        <w:rPr>
          <w:rFonts w:hint="eastAsia" w:ascii="仿宋" w:hAnsi="仿宋" w:eastAsia="仿宋" w:cs="仿宋"/>
          <w:bCs/>
          <w:color w:val="000000"/>
          <w:kern w:val="0"/>
          <w:sz w:val="24"/>
        </w:rPr>
        <w:t>。</w:t>
      </w:r>
    </w:p>
    <w:p>
      <w:pPr>
        <w:widowControl/>
        <w:spacing w:line="360" w:lineRule="auto"/>
        <w:jc w:val="left"/>
        <w:rPr>
          <w:rFonts w:hint="eastAsia" w:ascii="仿宋" w:hAnsi="仿宋" w:eastAsia="仿宋" w:cs="仿宋"/>
          <w:bCs/>
          <w:color w:val="000000"/>
          <w:kern w:val="0"/>
          <w:sz w:val="24"/>
          <w:lang w:val="en-US" w:eastAsia="zh-CN"/>
        </w:rPr>
      </w:pPr>
      <w:r>
        <w:rPr>
          <w:rFonts w:hint="eastAsia" w:ascii="仿宋" w:hAnsi="仿宋" w:eastAsia="仿宋" w:cs="仿宋"/>
          <w:color w:val="000000"/>
          <w:kern w:val="0"/>
          <w:sz w:val="24"/>
        </w:rPr>
        <w:t>14.</w:t>
      </w:r>
      <w:r>
        <w:rPr>
          <w:rFonts w:hint="eastAsia" w:ascii="仿宋" w:hAnsi="仿宋" w:eastAsia="仿宋" w:cs="仿宋"/>
          <w:bCs/>
          <w:color w:val="000000"/>
          <w:kern w:val="0"/>
          <w:sz w:val="24"/>
        </w:rPr>
        <w:t>质量保证金</w:t>
      </w:r>
      <w:r>
        <w:rPr>
          <w:rFonts w:hint="eastAsia" w:ascii="仿宋" w:hAnsi="仿宋" w:eastAsia="仿宋" w:cs="仿宋"/>
          <w:bCs/>
          <w:color w:val="000000"/>
          <w:kern w:val="0"/>
          <w:sz w:val="24"/>
          <w:lang w:eastAsia="zh-CN"/>
        </w:rPr>
        <w:t>：</w:t>
      </w:r>
      <w:r>
        <w:rPr>
          <w:rFonts w:hint="eastAsia" w:ascii="仿宋" w:hAnsi="仿宋" w:eastAsia="仿宋" w:cs="仿宋"/>
          <w:bCs/>
          <w:color w:val="000000"/>
          <w:kern w:val="0"/>
          <w:sz w:val="24"/>
          <w:lang w:val="en-US" w:eastAsia="zh-CN"/>
        </w:rPr>
        <w:t>无。</w:t>
      </w:r>
    </w:p>
    <w:p>
      <w:pPr>
        <w:widowControl/>
        <w:tabs>
          <w:tab w:val="left" w:pos="1260"/>
        </w:tabs>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15．报价有效期</w:t>
      </w:r>
    </w:p>
    <w:p>
      <w:pPr>
        <w:spacing w:line="360" w:lineRule="auto"/>
        <w:ind w:firstLine="480" w:firstLineChars="200"/>
        <w:rPr>
          <w:rFonts w:hint="eastAsia" w:ascii="仿宋" w:hAnsi="仿宋" w:eastAsia="仿宋" w:cs="仿宋"/>
          <w:color w:val="000000"/>
          <w:sz w:val="24"/>
        </w:rPr>
      </w:pPr>
      <w:bookmarkStart w:id="48" w:name="_Toc238630542"/>
      <w:r>
        <w:rPr>
          <w:rFonts w:hint="eastAsia" w:ascii="仿宋" w:hAnsi="仿宋" w:eastAsia="仿宋" w:cs="仿宋"/>
          <w:color w:val="000000"/>
          <w:kern w:val="0"/>
          <w:sz w:val="24"/>
        </w:rPr>
        <w:t>15.1报价应在《</w:t>
      </w:r>
      <w:r>
        <w:rPr>
          <w:rFonts w:hint="eastAsia" w:ascii="仿宋" w:hAnsi="仿宋" w:eastAsia="仿宋" w:cs="仿宋"/>
          <w:color w:val="000000"/>
          <w:kern w:val="0"/>
          <w:sz w:val="24"/>
          <w:lang w:val="en-US" w:eastAsia="zh-CN"/>
        </w:rPr>
        <w:t>供应商</w:t>
      </w:r>
      <w:r>
        <w:rPr>
          <w:rFonts w:hint="eastAsia" w:ascii="仿宋" w:hAnsi="仿宋" w:eastAsia="仿宋" w:cs="仿宋"/>
          <w:color w:val="000000"/>
          <w:kern w:val="0"/>
          <w:sz w:val="24"/>
        </w:rPr>
        <w:t>须知前附表》规定的报价有效期内保持有效，报价有效期不满足要求的报价将被视为</w:t>
      </w:r>
      <w:r>
        <w:rPr>
          <w:rFonts w:hint="eastAsia" w:ascii="仿宋" w:hAnsi="仿宋" w:eastAsia="仿宋" w:cs="仿宋"/>
          <w:color w:val="000000"/>
          <w:sz w:val="24"/>
        </w:rPr>
        <w:t>非响应性报价而予以拒绝。</w:t>
      </w:r>
      <w:bookmarkEnd w:id="48"/>
    </w:p>
    <w:p>
      <w:pPr>
        <w:spacing w:line="360" w:lineRule="auto"/>
        <w:ind w:firstLine="480" w:firstLineChars="200"/>
        <w:rPr>
          <w:rFonts w:hint="eastAsia" w:ascii="仿宋" w:hAnsi="仿宋" w:eastAsia="仿宋" w:cs="仿宋"/>
          <w:color w:val="000000"/>
          <w:sz w:val="24"/>
        </w:rPr>
      </w:pPr>
      <w:bookmarkStart w:id="49" w:name="_Toc238630543"/>
      <w:r>
        <w:rPr>
          <w:rFonts w:hint="eastAsia" w:ascii="仿宋" w:hAnsi="仿宋" w:eastAsia="仿宋" w:cs="仿宋"/>
          <w:color w:val="000000"/>
          <w:sz w:val="24"/>
        </w:rPr>
        <w:t>15.2特殊情况下，可根据实际情况，在原报价有效期截止之前，要求供应商同意延长</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的有效期。这种要求和答复均应以书面、电报、电传等形式进行。供应商可以拒绝这种要求，其谈判保证金将不会被没收。同意延长的供应商将不会被要求和允许修改其</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，且本须知中有关谈判保证金的要求将在延长了的有效期内继续有效。</w:t>
      </w:r>
      <w:bookmarkEnd w:id="49"/>
    </w:p>
    <w:p>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16．</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的签署和规定</w:t>
      </w:r>
    </w:p>
    <w:p>
      <w:pPr>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16.1供应商应递交</w:t>
      </w:r>
      <w:r>
        <w:rPr>
          <w:rFonts w:hint="eastAsia" w:ascii="仿宋" w:hAnsi="仿宋" w:eastAsia="仿宋" w:cs="仿宋"/>
          <w:b/>
          <w:bCs/>
          <w:color w:val="000000"/>
          <w:sz w:val="24"/>
        </w:rPr>
        <w:t>一</w:t>
      </w:r>
      <w:r>
        <w:rPr>
          <w:rFonts w:hint="eastAsia" w:ascii="仿宋" w:hAnsi="仿宋" w:eastAsia="仿宋" w:cs="仿宋"/>
          <w:color w:val="000000"/>
          <w:sz w:val="24"/>
        </w:rPr>
        <w:t>份</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正本和《</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前附表》中规定数量的副本，每份</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必须清楚地标明“正本”或“副本”。若正本和副本内容不符，以正本为准。</w:t>
      </w:r>
    </w:p>
    <w:p>
      <w:pPr>
        <w:adjustRightInd w:val="0"/>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 xml:space="preserve">    16.2</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的正本和所有副本均需打印或用不褪色墨水书写，并由供应商的法定代表人或经其正式授权的代表签字，同时加盖单位印章。授权代表须持有书面的“法定代表人授权书”（标准格式附后），并将其附在</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中。</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如有修改，则应由供应商的法定代表人或经其正式授权的代表在修改的每一处上签字并加盖公章。</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16.3</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中不许有行间加字、涂抹和增删，若有修改错漏处，须由</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签字人签章确认后生效。</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因字迹潦草或表达不清引起的后果由供应商负责。</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16.4 如果供应商没有按本须知第16.2条、第16.3条要求签署和盖章，在资格性、符合性审查时将按照无效报价处理。</w:t>
      </w:r>
    </w:p>
    <w:p>
      <w:pPr>
        <w:adjustRightInd w:val="0"/>
        <w:snapToGrid w:val="0"/>
        <w:spacing w:line="360" w:lineRule="auto"/>
        <w:ind w:firstLine="482" w:firstLineChars="200"/>
        <w:jc w:val="center"/>
        <w:rPr>
          <w:rFonts w:hint="eastAsia" w:ascii="仿宋" w:hAnsi="仿宋" w:eastAsia="仿宋" w:cs="仿宋"/>
          <w:b/>
          <w:color w:val="000000"/>
          <w:sz w:val="24"/>
        </w:rPr>
      </w:pPr>
      <w:r>
        <w:rPr>
          <w:rFonts w:hint="eastAsia" w:ascii="仿宋" w:hAnsi="仿宋" w:eastAsia="仿宋" w:cs="仿宋"/>
          <w:b/>
          <w:color w:val="000000"/>
          <w:sz w:val="24"/>
        </w:rPr>
        <w:t xml:space="preserve">四  </w:t>
      </w:r>
      <w:r>
        <w:rPr>
          <w:rFonts w:hint="eastAsia" w:ascii="仿宋" w:hAnsi="仿宋" w:eastAsia="仿宋" w:cs="仿宋"/>
          <w:b/>
          <w:color w:val="000000"/>
          <w:sz w:val="24"/>
          <w:lang w:eastAsia="zh-CN"/>
        </w:rPr>
        <w:t>响应文件</w:t>
      </w:r>
      <w:r>
        <w:rPr>
          <w:rFonts w:hint="eastAsia" w:ascii="仿宋" w:hAnsi="仿宋" w:eastAsia="仿宋" w:cs="仿宋"/>
          <w:b/>
          <w:color w:val="000000"/>
          <w:sz w:val="24"/>
        </w:rPr>
        <w:t>的递交</w:t>
      </w:r>
    </w:p>
    <w:p>
      <w:pPr>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17.</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的装订、密封和标记</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17.1</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的装订</w:t>
      </w:r>
    </w:p>
    <w:p>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lang w:eastAsia="zh-CN"/>
        </w:rPr>
        <w:t>响应文件</w:t>
      </w:r>
      <w:r>
        <w:rPr>
          <w:rFonts w:hint="eastAsia" w:ascii="仿宋" w:hAnsi="仿宋" w:eastAsia="仿宋" w:cs="仿宋"/>
          <w:color w:val="000000"/>
          <w:sz w:val="24"/>
        </w:rPr>
        <w:t>的装订要求：使用A4纸（白色）打印，胶封装订成固定不可拆开的书册形式。</w:t>
      </w:r>
    </w:p>
    <w:p>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17.2</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的密封</w:t>
      </w:r>
    </w:p>
    <w:p>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供应商应将</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正本和副本共同包封在一个包封中，并在包封的封装处加盖密封标识。</w:t>
      </w:r>
    </w:p>
    <w:p>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17.3在外层</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密封袋上均应：</w:t>
      </w:r>
    </w:p>
    <w:p>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17.3.1 注明采购人的名称和地址；</w:t>
      </w:r>
    </w:p>
    <w:p>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17.3.2 注明下列识别标志：</w:t>
      </w:r>
    </w:p>
    <w:p>
      <w:pPr>
        <w:numPr>
          <w:ilvl w:val="0"/>
          <w:numId w:val="4"/>
        </w:numPr>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采购项目名称</w:t>
      </w:r>
    </w:p>
    <w:p>
      <w:pPr>
        <w:numPr>
          <w:ilvl w:val="0"/>
          <w:numId w:val="4"/>
        </w:numPr>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采购项目编号</w:t>
      </w:r>
    </w:p>
    <w:p>
      <w:pPr>
        <w:adjustRightInd w:val="0"/>
        <w:snapToGri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（3）在*年*月*日*时*分（具体的谈判会日期详见《</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前附表》）前不得启封。</w:t>
      </w:r>
    </w:p>
    <w:p>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17.4除了按本须知第17.2款和17.3款所要求的识别字样外，在外层</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密封袋上还应写明供应商名称、地址、联系人和联系电话。以便本须知第18.3款规定情况发生时，采购人可以按密封袋上标明的供应商地址将</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原封退回。</w:t>
      </w:r>
    </w:p>
    <w:p>
      <w:pPr>
        <w:spacing w:line="360" w:lineRule="auto"/>
        <w:ind w:firstLine="360" w:firstLineChars="150"/>
        <w:rPr>
          <w:rFonts w:hint="eastAsia" w:ascii="仿宋" w:hAnsi="仿宋" w:eastAsia="仿宋" w:cs="仿宋"/>
          <w:color w:val="000000"/>
          <w:sz w:val="24"/>
        </w:rPr>
      </w:pPr>
      <w:bookmarkStart w:id="50" w:name="_Toc238630544"/>
      <w:r>
        <w:rPr>
          <w:rFonts w:hint="eastAsia" w:ascii="仿宋" w:hAnsi="仿宋" w:eastAsia="仿宋" w:cs="仿宋"/>
          <w:color w:val="000000"/>
          <w:sz w:val="24"/>
        </w:rPr>
        <w:t>17.5如果供应商没有按本谈判须知第17.1款、第17.2款和第17.3款的规定装订，在资格性、符合性审查时将按无效报价处理，同时将</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退还给供应商。</w:t>
      </w:r>
      <w:bookmarkEnd w:id="50"/>
    </w:p>
    <w:p>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17.6供应商应将“报价一览表”单独密封，并在包封上标明“报价一览表”字样，在报价时单独递交。</w:t>
      </w:r>
    </w:p>
    <w:p>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18．报价截止期</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18.1供应商应按《</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前附表》规定的时间、地点递交</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w:t>
      </w:r>
    </w:p>
    <w:p>
      <w:pPr>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18.2采购人有权按本须知第7.3条的规定，通过修改</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延长报价截止期。在此情况下，采购人和供应商受报价截止期制约的所有权利和义务均应延长至新的截止期。</w:t>
      </w:r>
    </w:p>
    <w:p>
      <w:pPr>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18.3采购人将拒绝并原封退回在本须知规定的报价截止期后递交的任何</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w:t>
      </w:r>
    </w:p>
    <w:p>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19．</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的修改和撤回。</w:t>
      </w:r>
    </w:p>
    <w:p>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19.1供应商在递交</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后，可以修改或撤回其</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，但这种撤回和修改必须在报价截止期前以书面形式送达采购人。</w:t>
      </w:r>
    </w:p>
    <w:p>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19.2供应商的修改或撤回通知书应按照本须知的规定编制、密封、标记和发送，并应在内层包封上标注“修改”或“撤回”字样。</w:t>
      </w:r>
    </w:p>
    <w:p>
      <w:pPr>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19.3在报价截止期后，供应商不得对其</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做任何修改。</w:t>
      </w:r>
    </w:p>
    <w:p>
      <w:pPr>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19.4在《</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前附表》规定的报价有效期内供应商不得撤回其报价，否则其谈判保证金将被没收。</w:t>
      </w:r>
    </w:p>
    <w:p>
      <w:pPr>
        <w:pStyle w:val="8"/>
        <w:adjustRightInd w:val="0"/>
        <w:snapToGrid w:val="0"/>
        <w:spacing w:line="360" w:lineRule="auto"/>
        <w:jc w:val="center"/>
        <w:rPr>
          <w:rFonts w:hint="eastAsia" w:ascii="仿宋" w:hAnsi="仿宋" w:eastAsia="仿宋" w:cs="仿宋"/>
          <w:b/>
          <w:bCs/>
          <w:color w:val="000000"/>
          <w:szCs w:val="24"/>
        </w:rPr>
      </w:pPr>
      <w:r>
        <w:rPr>
          <w:rFonts w:hint="eastAsia" w:ascii="仿宋" w:hAnsi="仿宋" w:eastAsia="仿宋" w:cs="仿宋"/>
          <w:b/>
          <w:bCs/>
          <w:color w:val="000000"/>
          <w:szCs w:val="24"/>
        </w:rPr>
        <w:t>五  谈判会</w:t>
      </w:r>
    </w:p>
    <w:p>
      <w:pPr>
        <w:pStyle w:val="8"/>
        <w:tabs>
          <w:tab w:val="left" w:pos="963"/>
        </w:tabs>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20.谈判会</w:t>
      </w:r>
      <w:r>
        <w:rPr>
          <w:rFonts w:hint="eastAsia" w:ascii="仿宋" w:hAnsi="仿宋" w:eastAsia="仿宋" w:cs="仿宋"/>
          <w:color w:val="000000"/>
          <w:szCs w:val="24"/>
        </w:rPr>
        <w:tab/>
      </w:r>
    </w:p>
    <w:p>
      <w:pPr>
        <w:adjustRightInd w:val="0"/>
        <w:snapToGrid w:val="0"/>
        <w:spacing w:line="360" w:lineRule="auto"/>
        <w:ind w:firstLine="554" w:firstLineChars="231"/>
        <w:rPr>
          <w:rFonts w:hint="eastAsia" w:ascii="仿宋" w:hAnsi="仿宋" w:eastAsia="仿宋" w:cs="仿宋"/>
          <w:color w:val="000000"/>
          <w:sz w:val="24"/>
        </w:rPr>
      </w:pPr>
      <w:bookmarkStart w:id="51" w:name="_Toc238630545"/>
      <w:r>
        <w:rPr>
          <w:rFonts w:hint="eastAsia" w:ascii="仿宋" w:hAnsi="仿宋" w:eastAsia="仿宋" w:cs="仿宋"/>
          <w:color w:val="000000"/>
          <w:sz w:val="24"/>
        </w:rPr>
        <w:t>20.1采购人在竞争性谈判公告和《</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前附表》规定的日期、时间和地点召开谈判会。谈判会由采购代理机构主持，供应商应由法定代表人或其授权人参加，并应签名报到以证明其出席。</w:t>
      </w:r>
      <w:bookmarkEnd w:id="51"/>
    </w:p>
    <w:p>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 xml:space="preserve"> </w:t>
      </w:r>
      <w:bookmarkStart w:id="52" w:name="_Toc238630546"/>
      <w:r>
        <w:rPr>
          <w:rFonts w:hint="eastAsia" w:ascii="仿宋" w:hAnsi="仿宋" w:eastAsia="仿宋" w:cs="仿宋"/>
          <w:color w:val="000000"/>
          <w:sz w:val="24"/>
        </w:rPr>
        <w:t>20.2 按照本须知第19条规定，按规定撤回的报价将不予开封。</w:t>
      </w:r>
      <w:bookmarkEnd w:id="52"/>
    </w:p>
    <w:p>
      <w:pPr>
        <w:adjustRightInd w:val="0"/>
        <w:snapToGrid w:val="0"/>
        <w:spacing w:line="360" w:lineRule="auto"/>
        <w:ind w:firstLine="554" w:firstLineChars="231"/>
        <w:rPr>
          <w:rFonts w:hint="eastAsia" w:ascii="仿宋" w:hAnsi="仿宋" w:eastAsia="仿宋" w:cs="仿宋"/>
          <w:color w:val="000000"/>
          <w:sz w:val="24"/>
        </w:rPr>
      </w:pPr>
      <w:r>
        <w:rPr>
          <w:rFonts w:hint="eastAsia" w:ascii="仿宋" w:hAnsi="仿宋" w:eastAsia="仿宋" w:cs="仿宋"/>
          <w:color w:val="000000"/>
          <w:sz w:val="24"/>
        </w:rPr>
        <w:t>20.3谈判会开始前，由供应商检查</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的密封情况，并确定其密封无误。</w:t>
      </w:r>
    </w:p>
    <w:p>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21．谈判小组的组建</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21.1谈判小组根据采购项目的特点依法组建，并负责评审工作。谈判小组由技术、经济、等方面的专家</w:t>
      </w:r>
      <w:r>
        <w:rPr>
          <w:rFonts w:hint="eastAsia" w:ascii="仿宋" w:hAnsi="仿宋" w:eastAsia="仿宋" w:cs="仿宋"/>
          <w:color w:val="000000"/>
          <w:sz w:val="24"/>
          <w:lang w:val="en-US" w:eastAsia="zh-CN"/>
        </w:rPr>
        <w:t>3</w:t>
      </w:r>
      <w:r>
        <w:rPr>
          <w:rFonts w:hint="eastAsia" w:ascii="仿宋" w:hAnsi="仿宋" w:eastAsia="仿宋" w:cs="仿宋"/>
          <w:color w:val="000000"/>
          <w:sz w:val="24"/>
        </w:rPr>
        <w:t>人组成。</w:t>
      </w:r>
    </w:p>
    <w:p>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22．谈判过程的保密性</w:t>
      </w:r>
    </w:p>
    <w:p>
      <w:pPr>
        <w:spacing w:line="360" w:lineRule="auto"/>
        <w:ind w:firstLine="480" w:firstLineChars="200"/>
        <w:rPr>
          <w:rFonts w:hint="eastAsia" w:ascii="仿宋" w:hAnsi="仿宋" w:eastAsia="仿宋" w:cs="仿宋"/>
          <w:color w:val="000000"/>
          <w:sz w:val="24"/>
        </w:rPr>
      </w:pPr>
      <w:bookmarkStart w:id="53" w:name="_Toc238630547"/>
      <w:r>
        <w:rPr>
          <w:rFonts w:hint="eastAsia" w:ascii="仿宋" w:hAnsi="仿宋" w:eastAsia="仿宋" w:cs="仿宋"/>
          <w:color w:val="000000"/>
          <w:sz w:val="24"/>
        </w:rPr>
        <w:t>22.1谈判开始后，直至向成交人授予合同止，凡与审查、澄清、评价和比较报价有关的资料以及成交意见等，均不得向供应商及与评审无关的其他人员透露。</w:t>
      </w:r>
      <w:bookmarkEnd w:id="53"/>
    </w:p>
    <w:p>
      <w:pPr>
        <w:spacing w:line="360" w:lineRule="auto"/>
        <w:ind w:firstLine="480" w:firstLineChars="200"/>
        <w:rPr>
          <w:rFonts w:hint="eastAsia" w:ascii="仿宋" w:hAnsi="仿宋" w:eastAsia="仿宋" w:cs="仿宋"/>
          <w:color w:val="000000"/>
          <w:sz w:val="24"/>
        </w:rPr>
      </w:pPr>
      <w:bookmarkStart w:id="54" w:name="_Toc238630548"/>
      <w:r>
        <w:rPr>
          <w:rFonts w:hint="eastAsia" w:ascii="仿宋" w:hAnsi="仿宋" w:eastAsia="仿宋" w:cs="仿宋"/>
          <w:color w:val="000000"/>
          <w:sz w:val="24"/>
        </w:rPr>
        <w:t>22.2在谈判过程中，如果供应商试图在</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审查、澄清、比较及授予合同方面施加任何影响，将导致其</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被拒绝。</w:t>
      </w:r>
      <w:bookmarkEnd w:id="54"/>
    </w:p>
    <w:p>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23．</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的资格性审查</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23.1谈判会开始后，谈判小组将依据法律法规和竞争性谈判文件的规定，对</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中的资格证明、谈判保证金等内容进行资格性审查和符合性审查，以确定供应商是否具备参与报价的资格。</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形式评审查</w:t>
      </w:r>
      <w:r>
        <w:rPr>
          <w:rFonts w:hint="eastAsia" w:ascii="仿宋" w:hAnsi="仿宋" w:eastAsia="仿宋" w:cs="仿宋"/>
          <w:color w:val="000000"/>
          <w:sz w:val="24"/>
          <w:lang w:val="en-US" w:eastAsia="zh-CN"/>
        </w:rPr>
        <w:t>具体</w:t>
      </w:r>
      <w:r>
        <w:rPr>
          <w:rFonts w:hint="eastAsia" w:ascii="仿宋" w:hAnsi="仿宋" w:eastAsia="仿宋" w:cs="仿宋"/>
          <w:color w:val="000000"/>
          <w:sz w:val="24"/>
        </w:rPr>
        <w:t>内容</w:t>
      </w:r>
      <w:r>
        <w:rPr>
          <w:rFonts w:hint="eastAsia" w:ascii="仿宋" w:hAnsi="仿宋" w:eastAsia="仿宋" w:cs="仿宋"/>
          <w:color w:val="000000"/>
          <w:sz w:val="24"/>
          <w:lang w:val="en-US" w:eastAsia="zh-CN"/>
        </w:rPr>
        <w:t>详见附表。</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资格评审具体内容</w:t>
      </w:r>
      <w:r>
        <w:rPr>
          <w:rFonts w:hint="eastAsia" w:ascii="仿宋" w:hAnsi="仿宋" w:eastAsia="仿宋" w:cs="仿宋"/>
          <w:color w:val="000000"/>
          <w:sz w:val="24"/>
          <w:lang w:val="en-US" w:eastAsia="zh-CN"/>
        </w:rPr>
        <w:t>详见附表</w:t>
      </w:r>
      <w:r>
        <w:rPr>
          <w:rFonts w:hint="eastAsia" w:ascii="仿宋" w:hAnsi="仿宋" w:eastAsia="仿宋" w:cs="仿宋"/>
          <w:color w:val="000000"/>
          <w:sz w:val="24"/>
        </w:rPr>
        <w:t>。</w:t>
      </w:r>
    </w:p>
    <w:p>
      <w:pPr>
        <w:adjustRightInd w:val="0"/>
        <w:snapToGrid w:val="0"/>
        <w:spacing w:line="360" w:lineRule="auto"/>
        <w:ind w:firstLine="480" w:firstLineChars="200"/>
        <w:rPr>
          <w:rFonts w:hint="eastAsia" w:ascii="仿宋" w:hAnsi="仿宋" w:eastAsia="仿宋" w:cs="仿宋"/>
          <w:b/>
          <w:bCs/>
          <w:color w:val="000000"/>
          <w:sz w:val="24"/>
        </w:rPr>
      </w:pPr>
      <w:r>
        <w:rPr>
          <w:rFonts w:hint="eastAsia" w:ascii="仿宋" w:hAnsi="仿宋" w:eastAsia="仿宋" w:cs="仿宋"/>
          <w:color w:val="000000"/>
          <w:sz w:val="24"/>
        </w:rPr>
        <w:t>响应性评审具体内容</w:t>
      </w:r>
      <w:r>
        <w:rPr>
          <w:rFonts w:hint="eastAsia" w:ascii="仿宋" w:hAnsi="仿宋" w:eastAsia="仿宋" w:cs="仿宋"/>
          <w:color w:val="000000"/>
          <w:sz w:val="24"/>
          <w:lang w:val="en-US" w:eastAsia="zh-CN"/>
        </w:rPr>
        <w:t>见附表。</w:t>
      </w:r>
    </w:p>
    <w:p>
      <w:pPr>
        <w:adjustRightInd w:val="0"/>
        <w:snapToGrid w:val="0"/>
        <w:spacing w:line="348" w:lineRule="auto"/>
        <w:ind w:firstLine="480" w:firstLineChars="200"/>
        <w:rPr>
          <w:rFonts w:hint="eastAsia" w:ascii="仿宋" w:hAnsi="仿宋" w:eastAsia="仿宋" w:cs="仿宋"/>
          <w:bCs/>
          <w:color w:val="000000"/>
          <w:sz w:val="24"/>
        </w:rPr>
      </w:pPr>
      <w:r>
        <w:rPr>
          <w:rFonts w:hint="eastAsia" w:ascii="仿宋" w:hAnsi="仿宋" w:eastAsia="仿宋" w:cs="仿宋"/>
          <w:color w:val="000000"/>
          <w:sz w:val="24"/>
        </w:rPr>
        <w:t>23.2谈判报价：当首次报价采购人不能获得满意的成交</w:t>
      </w:r>
      <w:r>
        <w:rPr>
          <w:rFonts w:hint="eastAsia" w:ascii="仿宋" w:hAnsi="仿宋" w:eastAsia="仿宋" w:cs="仿宋"/>
          <w:color w:val="000000"/>
          <w:sz w:val="24"/>
          <w:lang w:eastAsia="zh-CN"/>
        </w:rPr>
        <w:t>供应商</w:t>
      </w:r>
      <w:r>
        <w:rPr>
          <w:rFonts w:hint="eastAsia" w:ascii="仿宋" w:hAnsi="仿宋" w:eastAsia="仿宋" w:cs="仿宋"/>
          <w:color w:val="000000"/>
          <w:sz w:val="24"/>
        </w:rPr>
        <w:t>时，可组织各</w:t>
      </w:r>
      <w:r>
        <w:rPr>
          <w:rFonts w:hint="eastAsia" w:ascii="仿宋" w:hAnsi="仿宋" w:eastAsia="仿宋" w:cs="仿宋"/>
          <w:color w:val="000000"/>
          <w:sz w:val="24"/>
          <w:lang w:eastAsia="zh-CN"/>
        </w:rPr>
        <w:t>供应商</w:t>
      </w:r>
      <w:r>
        <w:rPr>
          <w:rFonts w:hint="eastAsia" w:ascii="仿宋" w:hAnsi="仿宋" w:eastAsia="仿宋" w:cs="仿宋"/>
          <w:color w:val="000000"/>
          <w:sz w:val="24"/>
        </w:rPr>
        <w:t>分别谈判进行二次报价。</w:t>
      </w:r>
    </w:p>
    <w:p>
      <w:pPr>
        <w:adjustRightInd w:val="0"/>
        <w:snapToGrid w:val="0"/>
        <w:spacing w:line="348"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23.3如果</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实质上没有响应竞争性谈判文件的要求，谈判小组将予以拒绝，供应商不得通过修正或撤销不符合要求的偏离或保留从而使其</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成为实质上响应的报价。</w:t>
      </w:r>
    </w:p>
    <w:p>
      <w:pPr>
        <w:pStyle w:val="8"/>
        <w:adjustRightInd w:val="0"/>
        <w:snapToGrid w:val="0"/>
        <w:spacing w:line="348" w:lineRule="auto"/>
        <w:rPr>
          <w:rFonts w:hint="eastAsia" w:ascii="仿宋" w:hAnsi="仿宋" w:eastAsia="仿宋" w:cs="仿宋"/>
          <w:color w:val="000000"/>
          <w:szCs w:val="24"/>
        </w:rPr>
      </w:pPr>
      <w:r>
        <w:rPr>
          <w:rFonts w:hint="eastAsia" w:ascii="仿宋" w:hAnsi="仿宋" w:eastAsia="仿宋" w:cs="仿宋"/>
          <w:color w:val="000000"/>
          <w:szCs w:val="24"/>
        </w:rPr>
        <w:t>24．</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的澄清</w:t>
      </w:r>
    </w:p>
    <w:p>
      <w:pPr>
        <w:adjustRightInd w:val="0"/>
        <w:snapToGrid w:val="0"/>
        <w:spacing w:line="348"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24.1在评审期间，对</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中含义不明确、同类问题表述不一致或者有明显文字和计算错误的内容，谈判小组可以根据需要要求供应商对</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进行澄清。必要时，可以以书面形式（应当由谈判小组专家签字）要求供应商做出必要的澄清、说明或者纠正。供应商的澄清、说明或者纠正应当采用书面形式，由其法定代表人或经其正式授权的代表签字，并作为</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的一部分。</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24.2澄清的文件不得对报价或其它实质性内容进行更改。</w:t>
      </w:r>
    </w:p>
    <w:p>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25．成交供应商的确定</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color w:val="000000"/>
          <w:kern w:val="0"/>
          <w:sz w:val="24"/>
        </w:rPr>
        <w:t>本项目采取竞争性谈判的方式进行采购。</w:t>
      </w:r>
      <w:r>
        <w:rPr>
          <w:rFonts w:hint="eastAsia" w:ascii="仿宋" w:hAnsi="仿宋" w:eastAsia="仿宋" w:cs="仿宋"/>
          <w:color w:val="000000"/>
          <w:sz w:val="24"/>
        </w:rPr>
        <w:t>对通过谈判合格的，报价最低的，能提供优质服务和足以使用户确信其具备执行合同能力的，能最大限度满足竞争性谈判文件中规定的各项综合评价标准的供应商确定为第一成交供应商候选人，如供应商的报价相同时，以供应商额外服务承诺为标准评判。</w:t>
      </w:r>
      <w:r>
        <w:rPr>
          <w:rFonts w:hint="eastAsia" w:ascii="仿宋" w:hAnsi="仿宋" w:eastAsia="仿宋" w:cs="仿宋"/>
          <w:bCs/>
          <w:color w:val="000000"/>
          <w:sz w:val="24"/>
        </w:rPr>
        <w:t>排名第一的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候选人放弃成交、因不可抗力提出不能履行合同，采购人可以确定排名第二的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候选人为成交供应商，或者重新采购。</w:t>
      </w:r>
    </w:p>
    <w:p>
      <w:pPr>
        <w:adjustRightInd w:val="0"/>
        <w:snapToGrid w:val="0"/>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排名第二的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候选人因前款规定的同样原因不能签订合同的，采购人可以确定排名第三的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候选人为成交商，或者重新采购。</w:t>
      </w:r>
    </w:p>
    <w:p>
      <w:pPr>
        <w:pStyle w:val="8"/>
        <w:adjustRightInd w:val="0"/>
        <w:snapToGrid w:val="0"/>
        <w:spacing w:line="360" w:lineRule="auto"/>
        <w:jc w:val="center"/>
        <w:rPr>
          <w:rFonts w:hint="eastAsia" w:ascii="仿宋" w:hAnsi="仿宋" w:eastAsia="仿宋" w:cs="仿宋"/>
          <w:b/>
          <w:bCs/>
          <w:color w:val="000000"/>
          <w:szCs w:val="24"/>
        </w:rPr>
      </w:pPr>
      <w:r>
        <w:rPr>
          <w:rFonts w:hint="eastAsia" w:ascii="仿宋" w:hAnsi="仿宋" w:eastAsia="仿宋" w:cs="仿宋"/>
          <w:b/>
          <w:bCs/>
          <w:color w:val="000000"/>
          <w:szCs w:val="24"/>
        </w:rPr>
        <w:t>六 授予合同</w:t>
      </w:r>
    </w:p>
    <w:p>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26．合同授予标准</w:t>
      </w:r>
    </w:p>
    <w:p>
      <w:pPr>
        <w:adjustRightInd w:val="0"/>
        <w:snapToGrid w:val="0"/>
        <w:spacing w:line="360" w:lineRule="auto"/>
        <w:ind w:firstLine="360"/>
        <w:rPr>
          <w:rFonts w:hint="eastAsia" w:ascii="仿宋" w:hAnsi="仿宋" w:eastAsia="仿宋" w:cs="仿宋"/>
          <w:color w:val="000000"/>
          <w:sz w:val="24"/>
        </w:rPr>
      </w:pPr>
      <w:r>
        <w:rPr>
          <w:rFonts w:hint="eastAsia" w:ascii="仿宋" w:hAnsi="仿宋" w:eastAsia="仿宋" w:cs="仿宋"/>
          <w:color w:val="000000"/>
          <w:sz w:val="24"/>
        </w:rPr>
        <w:t>26.1除谈判须知第26条规定外，采购人事先授权谈判小组直接确定成交供应商。</w:t>
      </w:r>
    </w:p>
    <w:p>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2</w:t>
      </w:r>
      <w:r>
        <w:rPr>
          <w:rFonts w:hint="eastAsia" w:ascii="仿宋" w:hAnsi="仿宋" w:eastAsia="仿宋" w:cs="仿宋"/>
          <w:color w:val="000000"/>
          <w:szCs w:val="24"/>
          <w:lang w:val="en-US" w:eastAsia="zh-CN"/>
        </w:rPr>
        <w:t>7</w:t>
      </w:r>
      <w:r>
        <w:rPr>
          <w:rFonts w:hint="eastAsia" w:ascii="仿宋" w:hAnsi="仿宋" w:eastAsia="仿宋" w:cs="仿宋"/>
          <w:color w:val="000000"/>
          <w:szCs w:val="24"/>
        </w:rPr>
        <w:t>. 成交通知书</w:t>
      </w:r>
    </w:p>
    <w:p>
      <w:pPr>
        <w:pStyle w:val="13"/>
        <w:snapToGrid w:val="0"/>
        <w:ind w:firstLine="480" w:firstLineChars="200"/>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lang w:val="en-US" w:eastAsia="zh-CN"/>
        </w:rPr>
        <w:t>7</w:t>
      </w:r>
      <w:r>
        <w:rPr>
          <w:rFonts w:hint="eastAsia" w:ascii="仿宋" w:hAnsi="仿宋" w:eastAsia="仿宋" w:cs="仿宋"/>
          <w:szCs w:val="24"/>
        </w:rPr>
        <w:t>.1在报价有效期内，采购代理机构应当向成交供应商发出成交通知书。成交通知书对采购人和成交供应商具有同等的法律效力。成交通知书发出后，采购人改变成交结果，或者成交供应商放弃成交，应承担相应的法律责任。</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7</w:t>
      </w:r>
      <w:r>
        <w:rPr>
          <w:rFonts w:hint="eastAsia" w:ascii="仿宋" w:hAnsi="仿宋" w:eastAsia="仿宋" w:cs="仿宋"/>
          <w:color w:val="000000"/>
          <w:sz w:val="24"/>
        </w:rPr>
        <w:t>.2 成交通知书是合同的一个组成部分。</w:t>
      </w:r>
    </w:p>
    <w:p>
      <w:pPr>
        <w:pStyle w:val="13"/>
        <w:snapToGrid w:val="0"/>
        <w:ind w:firstLine="0"/>
        <w:rPr>
          <w:rFonts w:hint="eastAsia" w:ascii="仿宋" w:hAnsi="仿宋" w:eastAsia="仿宋" w:cs="仿宋"/>
          <w:bCs/>
          <w:szCs w:val="24"/>
        </w:rPr>
      </w:pPr>
      <w:r>
        <w:rPr>
          <w:rFonts w:hint="eastAsia" w:ascii="仿宋" w:hAnsi="仿宋" w:eastAsia="仿宋" w:cs="仿宋"/>
          <w:bCs/>
          <w:szCs w:val="24"/>
          <w:lang w:val="en-US" w:eastAsia="zh-CN"/>
        </w:rPr>
        <w:t>28</w:t>
      </w:r>
      <w:r>
        <w:rPr>
          <w:rFonts w:hint="eastAsia" w:ascii="仿宋" w:hAnsi="仿宋" w:eastAsia="仿宋" w:cs="仿宋"/>
          <w:bCs/>
          <w:szCs w:val="24"/>
        </w:rPr>
        <w:t>．质疑和投诉</w:t>
      </w:r>
    </w:p>
    <w:p>
      <w:pPr>
        <w:pStyle w:val="13"/>
        <w:snapToGrid w:val="0"/>
        <w:ind w:firstLine="480" w:firstLineChars="200"/>
        <w:rPr>
          <w:rFonts w:hint="eastAsia" w:ascii="仿宋" w:hAnsi="仿宋" w:eastAsia="仿宋" w:cs="仿宋"/>
          <w:szCs w:val="24"/>
        </w:rPr>
      </w:pPr>
      <w:r>
        <w:rPr>
          <w:rFonts w:hint="eastAsia" w:ascii="仿宋" w:hAnsi="仿宋" w:eastAsia="仿宋" w:cs="仿宋"/>
          <w:szCs w:val="24"/>
          <w:lang w:val="en-US" w:eastAsia="zh-CN"/>
        </w:rPr>
        <w:t>28</w:t>
      </w:r>
      <w:r>
        <w:rPr>
          <w:rFonts w:hint="eastAsia" w:ascii="仿宋" w:hAnsi="仿宋" w:eastAsia="仿宋" w:cs="仿宋"/>
          <w:szCs w:val="24"/>
        </w:rPr>
        <w:t>.1 供应商对成交公告有异议的，应当公示期内，以书面形式向采购人提出书面质疑。</w:t>
      </w:r>
    </w:p>
    <w:p>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lang w:val="en-US" w:eastAsia="zh-CN"/>
        </w:rPr>
        <w:t>29</w:t>
      </w:r>
      <w:r>
        <w:rPr>
          <w:rFonts w:hint="eastAsia" w:ascii="仿宋" w:hAnsi="仿宋" w:eastAsia="仿宋" w:cs="仿宋"/>
          <w:color w:val="000000"/>
          <w:szCs w:val="24"/>
        </w:rPr>
        <w:t>．签订合同</w:t>
      </w:r>
    </w:p>
    <w:p>
      <w:pPr>
        <w:adjustRightInd w:val="0"/>
        <w:snapToGrid w:val="0"/>
        <w:spacing w:line="360" w:lineRule="auto"/>
        <w:ind w:firstLine="570"/>
        <w:rPr>
          <w:rFonts w:hint="eastAsia" w:ascii="仿宋" w:hAnsi="仿宋" w:eastAsia="仿宋" w:cs="仿宋"/>
          <w:color w:val="000000"/>
          <w:sz w:val="24"/>
        </w:rPr>
      </w:pPr>
      <w:r>
        <w:rPr>
          <w:rFonts w:hint="eastAsia" w:ascii="仿宋" w:hAnsi="仿宋" w:eastAsia="仿宋" w:cs="仿宋"/>
          <w:color w:val="000000"/>
          <w:szCs w:val="24"/>
          <w:lang w:val="en-US" w:eastAsia="zh-CN"/>
        </w:rPr>
        <w:t>29</w:t>
      </w:r>
      <w:r>
        <w:rPr>
          <w:rFonts w:hint="eastAsia" w:ascii="仿宋" w:hAnsi="仿宋" w:eastAsia="仿宋" w:cs="仿宋"/>
          <w:color w:val="000000"/>
          <w:sz w:val="24"/>
        </w:rPr>
        <w:t>.1成交供应商在收到成交通知书后，应于《</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前附表》中规定的期限内与采购人签订</w:t>
      </w:r>
      <w:r>
        <w:rPr>
          <w:rFonts w:hint="eastAsia" w:ascii="仿宋" w:hAnsi="仿宋" w:eastAsia="仿宋" w:cs="仿宋"/>
          <w:color w:val="000000"/>
          <w:sz w:val="24"/>
          <w:lang w:val="en-US" w:eastAsia="zh-CN"/>
        </w:rPr>
        <w:t>服务</w:t>
      </w:r>
      <w:r>
        <w:rPr>
          <w:rFonts w:hint="eastAsia" w:ascii="仿宋" w:hAnsi="仿宋" w:eastAsia="仿宋" w:cs="仿宋"/>
          <w:color w:val="000000"/>
          <w:sz w:val="24"/>
        </w:rPr>
        <w:t>合同。所签订的合同不得对竞争性谈判文件和成交供应商的</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作实质性修改。逾期不签订合同将按成交供应商自行放弃成交项目处理，并依法承担法律责任。</w:t>
      </w:r>
    </w:p>
    <w:p>
      <w:pPr>
        <w:spacing w:line="360" w:lineRule="auto"/>
        <w:ind w:firstLine="480" w:firstLineChars="200"/>
        <w:rPr>
          <w:rFonts w:hint="eastAsia" w:ascii="仿宋" w:hAnsi="仿宋" w:eastAsia="仿宋" w:cs="仿宋"/>
          <w:color w:val="000000"/>
          <w:sz w:val="24"/>
        </w:rPr>
      </w:pPr>
      <w:bookmarkStart w:id="55" w:name="_Toc238630549"/>
      <w:r>
        <w:rPr>
          <w:rFonts w:hint="eastAsia" w:ascii="仿宋" w:hAnsi="仿宋" w:eastAsia="仿宋" w:cs="仿宋"/>
          <w:color w:val="000000"/>
          <w:sz w:val="24"/>
          <w:lang w:val="en-US" w:eastAsia="zh-CN"/>
        </w:rPr>
        <w:t>29</w:t>
      </w:r>
      <w:r>
        <w:rPr>
          <w:rFonts w:hint="eastAsia" w:ascii="仿宋" w:hAnsi="仿宋" w:eastAsia="仿宋" w:cs="仿宋"/>
          <w:color w:val="000000"/>
          <w:sz w:val="24"/>
        </w:rPr>
        <w:t>.2竞争性谈判文件及补遗、修改，</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及澄清文件，合同修改协议等，均是合同的组成部分。</w:t>
      </w:r>
      <w:bookmarkEnd w:id="55"/>
    </w:p>
    <w:p>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3</w:t>
      </w:r>
      <w:r>
        <w:rPr>
          <w:rFonts w:hint="eastAsia" w:ascii="仿宋" w:hAnsi="仿宋" w:eastAsia="仿宋" w:cs="仿宋"/>
          <w:color w:val="000000"/>
          <w:szCs w:val="24"/>
          <w:lang w:val="en-US" w:eastAsia="zh-CN"/>
        </w:rPr>
        <w:t>0</w:t>
      </w:r>
      <w:r>
        <w:rPr>
          <w:rFonts w:hint="eastAsia" w:ascii="仿宋" w:hAnsi="仿宋" w:eastAsia="仿宋" w:cs="仿宋"/>
          <w:color w:val="000000"/>
          <w:szCs w:val="24"/>
        </w:rPr>
        <w:t>．腐败和欺诈行为</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30</w:t>
      </w:r>
      <w:r>
        <w:rPr>
          <w:rFonts w:hint="eastAsia" w:ascii="仿宋" w:hAnsi="仿宋" w:eastAsia="仿宋" w:cs="仿宋"/>
          <w:color w:val="000000"/>
          <w:sz w:val="24"/>
        </w:rPr>
        <w:t>.1采购代理机构、采购人和供应商在谈判和合同实施过程中应遵守最高的道德标准：</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（1）为此目的，定义下述词汇：</w:t>
      </w:r>
    </w:p>
    <w:p>
      <w:pPr>
        <w:adjustRightInd w:val="0"/>
        <w:snapToGrid w:val="0"/>
        <w:spacing w:line="360" w:lineRule="auto"/>
        <w:ind w:left="359" w:leftChars="171" w:firstLine="360" w:firstLineChars="150"/>
        <w:rPr>
          <w:rFonts w:hint="eastAsia" w:ascii="仿宋" w:hAnsi="仿宋" w:eastAsia="仿宋" w:cs="仿宋"/>
          <w:color w:val="000000"/>
          <w:sz w:val="24"/>
        </w:rPr>
      </w:pPr>
      <w:r>
        <w:rPr>
          <w:rFonts w:hint="eastAsia" w:ascii="仿宋" w:hAnsi="仿宋" w:eastAsia="仿宋" w:cs="仿宋"/>
          <w:color w:val="000000"/>
          <w:sz w:val="24"/>
        </w:rPr>
        <w:t>1）“腐败行为”是指提供、给予、接受、索取任何有价值的东西来影响有关人员在采购过程中或合同实施过程中的行为；</w:t>
      </w:r>
    </w:p>
    <w:p>
      <w:pPr>
        <w:adjustRightInd w:val="0"/>
        <w:snapToGrid w:val="0"/>
        <w:spacing w:line="360" w:lineRule="auto"/>
        <w:ind w:left="359" w:leftChars="171" w:firstLine="360" w:firstLineChars="150"/>
        <w:rPr>
          <w:rFonts w:hint="eastAsia" w:ascii="仿宋" w:hAnsi="仿宋" w:eastAsia="仿宋" w:cs="仿宋"/>
          <w:color w:val="000000"/>
          <w:sz w:val="24"/>
        </w:rPr>
      </w:pPr>
      <w:r>
        <w:rPr>
          <w:rFonts w:hint="eastAsia" w:ascii="仿宋" w:hAnsi="仿宋" w:eastAsia="仿宋" w:cs="仿宋"/>
          <w:color w:val="000000"/>
          <w:sz w:val="24"/>
        </w:rPr>
        <w:t>2）“欺诈行为”是指为了影响采购过程或合同实施过程而谎报事实，损害他人利益，包括供应商之间相互串通（递交</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之前和之后），人为地使报价丧失竞争性。</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（2）如果供应商被认定在谈判中有腐败和欺诈行为，则其报价被拒绝，并按照《政府采购法》及</w:t>
      </w:r>
      <w:r>
        <w:rPr>
          <w:rFonts w:hint="eastAsia" w:ascii="仿宋" w:hAnsi="仿宋" w:eastAsia="仿宋" w:cs="仿宋"/>
          <w:color w:val="000000"/>
          <w:sz w:val="24"/>
          <w:lang w:val="en-US" w:eastAsia="zh-CN"/>
        </w:rPr>
        <w:t>吉林省</w:t>
      </w:r>
      <w:r>
        <w:rPr>
          <w:rFonts w:hint="eastAsia" w:ascii="仿宋" w:hAnsi="仿宋" w:eastAsia="仿宋" w:cs="仿宋"/>
          <w:color w:val="000000"/>
          <w:sz w:val="24"/>
        </w:rPr>
        <w:t>相关法规进行处理。情节严重的，不允许该供应商在此后的三年内参加政府采购活动。给他人造成损失的，依法承担赔偿责任。</w:t>
      </w:r>
    </w:p>
    <w:p>
      <w:pPr>
        <w:jc w:val="center"/>
        <w:rPr>
          <w:rFonts w:hint="eastAsia" w:ascii="仿宋" w:hAnsi="仿宋" w:eastAsia="仿宋" w:cs="仿宋"/>
          <w:b/>
          <w:color w:val="000000"/>
          <w:sz w:val="32"/>
          <w:szCs w:val="32"/>
        </w:rPr>
      </w:pPr>
      <w:bookmarkStart w:id="56" w:name="_Toc491205726"/>
      <w:r>
        <w:rPr>
          <w:rFonts w:hint="eastAsia" w:ascii="仿宋" w:hAnsi="仿宋" w:eastAsia="仿宋" w:cs="仿宋"/>
          <w:color w:val="000000"/>
        </w:rPr>
        <w:br w:type="page"/>
      </w:r>
      <w:bookmarkStart w:id="57" w:name="_Toc333415219"/>
      <w:bookmarkStart w:id="58" w:name="_Toc333312465"/>
      <w:bookmarkStart w:id="59" w:name="_Toc360628995"/>
      <w:r>
        <w:rPr>
          <w:rFonts w:hint="eastAsia" w:ascii="仿宋" w:hAnsi="仿宋" w:eastAsia="仿宋" w:cs="仿宋"/>
          <w:b/>
          <w:color w:val="000000"/>
          <w:sz w:val="32"/>
          <w:szCs w:val="32"/>
        </w:rPr>
        <w:t>三、谈判程序及内容</w:t>
      </w:r>
      <w:bookmarkEnd w:id="56"/>
      <w:bookmarkEnd w:id="57"/>
      <w:bookmarkEnd w:id="58"/>
      <w:bookmarkEnd w:id="59"/>
    </w:p>
    <w:p>
      <w:pPr>
        <w:spacing w:line="360" w:lineRule="auto"/>
        <w:ind w:firstLine="480" w:firstLineChars="200"/>
        <w:rPr>
          <w:rFonts w:hint="eastAsia" w:ascii="仿宋" w:hAnsi="仿宋" w:eastAsia="仿宋" w:cs="仿宋"/>
          <w:color w:val="000000"/>
          <w:sz w:val="24"/>
        </w:rPr>
      </w:pP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、谈判小组的构成：</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竞争性谈判小组共3人。谈判小组对谈判响应文件进行审查、质疑、评估和比较。谈判期间，谈判响应方法人代表或法人授权委托人必须在场，负责该供应商谈判事宜。</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、谈判：谈判小组按先对供应商进行形式评审查、资格评审、响应性评审，后谈判，谈判过程中由采购人代表和专家组成的谈判小组集体分别与参加谈判的供应商谈判。</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、谈判的顺序及方式：</w:t>
      </w:r>
    </w:p>
    <w:p>
      <w:pPr>
        <w:spacing w:line="360" w:lineRule="auto"/>
        <w:ind w:left="584" w:leftChars="278"/>
        <w:rPr>
          <w:rFonts w:hint="eastAsia" w:ascii="仿宋" w:hAnsi="仿宋" w:eastAsia="仿宋" w:cs="仿宋"/>
          <w:color w:val="000000"/>
          <w:kern w:val="0"/>
          <w:sz w:val="24"/>
          <w:lang w:eastAsia="zh-CN"/>
        </w:rPr>
      </w:pPr>
      <w:r>
        <w:rPr>
          <w:rFonts w:hint="eastAsia" w:ascii="仿宋" w:hAnsi="仿宋" w:eastAsia="仿宋" w:cs="仿宋"/>
          <w:color w:val="000000"/>
          <w:sz w:val="24"/>
        </w:rPr>
        <w:t>1）</w:t>
      </w:r>
      <w:r>
        <w:rPr>
          <w:rFonts w:hint="eastAsia" w:ascii="仿宋" w:hAnsi="仿宋" w:eastAsia="仿宋" w:cs="仿宋"/>
          <w:color w:val="000000"/>
          <w:kern w:val="0"/>
          <w:sz w:val="24"/>
        </w:rPr>
        <w:t>按递交</w:t>
      </w:r>
      <w:r>
        <w:rPr>
          <w:rFonts w:hint="eastAsia" w:ascii="仿宋" w:hAnsi="仿宋" w:eastAsia="仿宋" w:cs="仿宋"/>
          <w:color w:val="000000"/>
          <w:kern w:val="0"/>
          <w:sz w:val="24"/>
          <w:lang w:eastAsia="zh-CN"/>
        </w:rPr>
        <w:t>响应文件</w:t>
      </w:r>
      <w:r>
        <w:rPr>
          <w:rFonts w:hint="eastAsia" w:ascii="仿宋" w:hAnsi="仿宋" w:eastAsia="仿宋" w:cs="仿宋"/>
          <w:color w:val="000000"/>
          <w:kern w:val="0"/>
          <w:sz w:val="24"/>
        </w:rPr>
        <w:t xml:space="preserve">的先后顺序进行； </w:t>
      </w:r>
    </w:p>
    <w:p>
      <w:pPr>
        <w:spacing w:line="360" w:lineRule="auto"/>
        <w:ind w:left="584" w:leftChars="278"/>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 xml:space="preserve">2）谈判小组分别一对一的与供应商进行谈判； </w:t>
      </w:r>
    </w:p>
    <w:p>
      <w:pPr>
        <w:spacing w:line="360" w:lineRule="auto"/>
        <w:ind w:left="584" w:leftChars="278"/>
        <w:rPr>
          <w:rFonts w:hint="eastAsia" w:ascii="仿宋" w:hAnsi="仿宋" w:eastAsia="仿宋" w:cs="仿宋"/>
          <w:color w:val="000000"/>
          <w:kern w:val="0"/>
          <w:sz w:val="24"/>
        </w:rPr>
      </w:pPr>
      <w:r>
        <w:rPr>
          <w:rFonts w:hint="eastAsia" w:ascii="仿宋" w:hAnsi="仿宋" w:eastAsia="仿宋" w:cs="仿宋"/>
          <w:color w:val="000000"/>
          <w:kern w:val="0"/>
          <w:sz w:val="24"/>
        </w:rPr>
        <w:t xml:space="preserve">3）由谈判小组提问、供应商答疑； </w:t>
      </w:r>
    </w:p>
    <w:p>
      <w:pPr>
        <w:spacing w:line="360" w:lineRule="auto"/>
        <w:ind w:left="584" w:leftChars="278"/>
        <w:rPr>
          <w:rFonts w:hint="eastAsia" w:ascii="仿宋" w:hAnsi="仿宋" w:eastAsia="仿宋" w:cs="仿宋"/>
          <w:color w:val="000000"/>
          <w:kern w:val="0"/>
          <w:sz w:val="24"/>
        </w:rPr>
      </w:pPr>
      <w:r>
        <w:rPr>
          <w:rFonts w:hint="eastAsia" w:ascii="仿宋" w:hAnsi="仿宋" w:eastAsia="仿宋" w:cs="仿宋"/>
          <w:color w:val="000000"/>
          <w:kern w:val="0"/>
          <w:sz w:val="24"/>
        </w:rPr>
        <w:t>4）每个供应商有两次报价的机会，以第二次报价为最终报价。</w:t>
      </w:r>
    </w:p>
    <w:p>
      <w:pPr>
        <w:spacing w:line="360" w:lineRule="auto"/>
        <w:ind w:left="359" w:leftChars="171" w:firstLine="120" w:firstLineChars="5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、谈判的内容</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kern w:val="0"/>
          <w:sz w:val="24"/>
        </w:rPr>
        <w:t>谈</w:t>
      </w:r>
      <w:r>
        <w:rPr>
          <w:rFonts w:hint="eastAsia" w:ascii="仿宋" w:hAnsi="仿宋" w:eastAsia="仿宋" w:cs="仿宋"/>
          <w:color w:val="000000"/>
          <w:sz w:val="24"/>
        </w:rPr>
        <w:t>判的任何一方不得透露与谈判有关的其他供应商的技术资料、价格和其他信息。谈判文件有实质性变动的，谈判小组应当以书面形式通知所有参加谈判的供应商。</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、供应商最终报价：谈判结束后，由供应商按照谈判小组的要求，在规定时间内进行最终报价。</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6</w:t>
      </w:r>
      <w:r>
        <w:rPr>
          <w:rFonts w:hint="eastAsia" w:ascii="仿宋" w:hAnsi="仿宋" w:eastAsia="仿宋" w:cs="仿宋"/>
          <w:color w:val="000000"/>
          <w:sz w:val="24"/>
        </w:rPr>
        <w:t>、评定成交供应商：谈判小组对所有供应商的最终报价进行评审，采用最低评标价法确定成交供应商。</w:t>
      </w:r>
    </w:p>
    <w:p>
      <w:pPr>
        <w:spacing w:line="400" w:lineRule="exact"/>
        <w:rPr>
          <w:rFonts w:hint="eastAsia" w:ascii="仿宋" w:hAnsi="仿宋" w:eastAsia="仿宋" w:cs="仿宋"/>
          <w:color w:val="000000"/>
          <w:kern w:val="0"/>
          <w:sz w:val="36"/>
          <w:szCs w:val="36"/>
        </w:rPr>
      </w:pPr>
    </w:p>
    <w:p>
      <w:pPr>
        <w:spacing w:line="400" w:lineRule="exact"/>
        <w:jc w:val="center"/>
        <w:rPr>
          <w:rFonts w:hint="eastAsia" w:ascii="仿宋" w:hAnsi="仿宋" w:eastAsia="仿宋" w:cs="仿宋"/>
          <w:b/>
          <w:color w:val="000000"/>
          <w:sz w:val="32"/>
          <w:szCs w:val="32"/>
        </w:rPr>
      </w:pPr>
    </w:p>
    <w:p>
      <w:pPr>
        <w:spacing w:line="400" w:lineRule="exact"/>
        <w:jc w:val="center"/>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rPr>
        <w:br w:type="page"/>
      </w:r>
      <w:bookmarkStart w:id="60" w:name="_Toc333415220"/>
      <w:bookmarkStart w:id="61" w:name="_Toc333312466"/>
      <w:bookmarkStart w:id="62" w:name="_Toc360628996"/>
      <w:r>
        <w:rPr>
          <w:rFonts w:hint="eastAsia" w:ascii="仿宋" w:hAnsi="仿宋" w:eastAsia="仿宋" w:cs="仿宋"/>
          <w:b/>
          <w:color w:val="000000"/>
          <w:sz w:val="32"/>
          <w:szCs w:val="32"/>
        </w:rPr>
        <w:t>四、合同文件格式</w:t>
      </w:r>
      <w:bookmarkEnd w:id="60"/>
      <w:bookmarkEnd w:id="61"/>
      <w:bookmarkEnd w:id="62"/>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lang w:val="en-US" w:eastAsia="zh-CN"/>
        </w:rPr>
        <w:t>具体以合同签订时为准</w:t>
      </w:r>
      <w:r>
        <w:rPr>
          <w:rFonts w:hint="eastAsia" w:ascii="仿宋" w:hAnsi="仿宋" w:eastAsia="仿宋" w:cs="仿宋"/>
          <w:b/>
          <w:color w:val="000000"/>
          <w:sz w:val="32"/>
          <w:szCs w:val="32"/>
          <w:lang w:eastAsia="zh-CN"/>
        </w:rPr>
        <w:t>）</w:t>
      </w:r>
    </w:p>
    <w:p>
      <w:pPr>
        <w:rPr>
          <w:rFonts w:hint="eastAsia" w:ascii="仿宋" w:hAnsi="仿宋" w:eastAsia="仿宋" w:cs="仿宋"/>
        </w:rPr>
      </w:pPr>
      <w:bookmarkStart w:id="63" w:name="_Toc232933402"/>
      <w:bookmarkStart w:id="64" w:name="_Toc235084363"/>
      <w:bookmarkStart w:id="65" w:name="_Toc232329203"/>
      <w:bookmarkStart w:id="66" w:name="_Toc232329254"/>
      <w:bookmarkStart w:id="67" w:name="_Toc232329091"/>
      <w:bookmarkStart w:id="68" w:name="_Toc235082695"/>
      <w:bookmarkStart w:id="69" w:name="_Toc233792902"/>
      <w:bookmarkStart w:id="70" w:name="_Toc65805858"/>
      <w:bookmarkStart w:id="71" w:name="_Toc83801708"/>
      <w:bookmarkStart w:id="72" w:name="_Toc133043777"/>
      <w:bookmarkStart w:id="73" w:name="_Toc305600842"/>
      <w:bookmarkStart w:id="74" w:name="_Toc142305021"/>
    </w:p>
    <w:bookmarkEnd w:id="63"/>
    <w:bookmarkEnd w:id="64"/>
    <w:bookmarkEnd w:id="65"/>
    <w:bookmarkEnd w:id="66"/>
    <w:bookmarkEnd w:id="67"/>
    <w:bookmarkEnd w:id="68"/>
    <w:bookmarkEnd w:id="69"/>
    <w:bookmarkEnd w:id="70"/>
    <w:bookmarkEnd w:id="71"/>
    <w:bookmarkEnd w:id="72"/>
    <w:bookmarkEnd w:id="73"/>
    <w:bookmarkEnd w:id="74"/>
    <w:p>
      <w:pPr>
        <w:rPr>
          <w:rFonts w:hint="eastAsia" w:ascii="仿宋" w:hAnsi="仿宋" w:eastAsia="仿宋" w:cs="仿宋"/>
        </w:rPr>
      </w:pPr>
      <w:bookmarkStart w:id="75" w:name="_Toc362956439"/>
      <w:bookmarkStart w:id="76" w:name="_Toc17255"/>
      <w:r>
        <w:rPr>
          <w:rFonts w:hint="eastAsia" w:ascii="仿宋" w:hAnsi="仿宋" w:eastAsia="仿宋" w:cs="仿宋"/>
        </w:rPr>
        <w:br w:type="page"/>
      </w:r>
    </w:p>
    <w:p>
      <w:pPr>
        <w:pStyle w:val="2"/>
        <w:rPr>
          <w:rFonts w:hint="eastAsia" w:ascii="仿宋" w:hAnsi="仿宋" w:eastAsia="仿宋" w:cs="仿宋"/>
        </w:rPr>
      </w:pPr>
      <w:r>
        <w:rPr>
          <w:rFonts w:hint="eastAsia" w:ascii="仿宋" w:hAnsi="仿宋" w:eastAsia="仿宋" w:cs="仿宋"/>
        </w:rPr>
        <w:t xml:space="preserve">第三部分 </w:t>
      </w:r>
      <w:bookmarkEnd w:id="75"/>
      <w:r>
        <w:rPr>
          <w:rFonts w:hint="eastAsia" w:ascii="仿宋" w:hAnsi="仿宋" w:eastAsia="仿宋" w:cs="仿宋"/>
          <w:lang w:val="en-US" w:eastAsia="zh-CN"/>
        </w:rPr>
        <w:t>采购</w:t>
      </w:r>
      <w:bookmarkEnd w:id="76"/>
      <w:r>
        <w:rPr>
          <w:rFonts w:hint="eastAsia" w:ascii="仿宋" w:hAnsi="仿宋" w:eastAsia="仿宋" w:cs="仿宋"/>
          <w:lang w:val="en-US" w:eastAsia="zh-CN"/>
        </w:rPr>
        <w:t>需求</w:t>
      </w:r>
    </w:p>
    <w:p>
      <w:pPr>
        <w:numPr>
          <w:ilvl w:val="0"/>
          <w:numId w:val="0"/>
        </w:numPr>
        <w:spacing w:line="360" w:lineRule="auto"/>
        <w:rPr>
          <w:rFonts w:hint="eastAsia" w:ascii="仿宋" w:hAnsi="仿宋" w:eastAsia="仿宋" w:cs="仿宋"/>
          <w:lang w:val="en-US" w:eastAsia="zh-CN"/>
        </w:rPr>
      </w:pPr>
      <w:bookmarkStart w:id="77" w:name="_Toc362956440"/>
    </w:p>
    <w:p>
      <w:pPr>
        <w:numPr>
          <w:ilvl w:val="0"/>
          <w:numId w:val="0"/>
        </w:numPr>
        <w:spacing w:line="360" w:lineRule="auto"/>
        <w:rPr>
          <w:rFonts w:hint="eastAsia" w:ascii="仿宋" w:hAnsi="仿宋" w:eastAsia="仿宋" w:cs="仿宋"/>
          <w:lang w:val="en-US" w:eastAsia="zh-CN"/>
        </w:rPr>
      </w:pPr>
    </w:p>
    <w:p>
      <w:pPr>
        <w:numPr>
          <w:ilvl w:val="0"/>
          <w:numId w:val="5"/>
        </w:numPr>
        <w:spacing w:line="360" w:lineRule="auto"/>
        <w:ind w:firstLine="480" w:firstLineChars="200"/>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服务要求：</w:t>
      </w:r>
    </w:p>
    <w:p>
      <w:pPr>
        <w:numPr>
          <w:ilvl w:val="0"/>
          <w:numId w:val="0"/>
        </w:numPr>
        <w:spacing w:line="360" w:lineRule="auto"/>
        <w:ind w:firstLine="480" w:firstLineChars="200"/>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供应商须根据相关法律、法规及行业标准文件，编制通榆县化工园区总体规划环境影响评价报告书及应急预案，并取得相关部门组织的审查意见，根据审查意见修改完成。</w:t>
      </w:r>
    </w:p>
    <w:p>
      <w:pPr>
        <w:numPr>
          <w:ilvl w:val="0"/>
          <w:numId w:val="5"/>
        </w:numPr>
        <w:spacing w:line="360" w:lineRule="auto"/>
        <w:ind w:firstLine="480" w:firstLineChars="200"/>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编制期限：</w:t>
      </w:r>
    </w:p>
    <w:p>
      <w:pPr>
        <w:numPr>
          <w:ilvl w:val="0"/>
          <w:numId w:val="0"/>
        </w:numPr>
        <w:spacing w:line="360" w:lineRule="auto"/>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具备编制条件后，15日内完成编制工作。</w:t>
      </w:r>
    </w:p>
    <w:p>
      <w:pPr>
        <w:numPr>
          <w:ilvl w:val="0"/>
          <w:numId w:val="5"/>
        </w:numPr>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成果形式：</w:t>
      </w:r>
    </w:p>
    <w:p>
      <w:pPr>
        <w:numPr>
          <w:ilvl w:val="0"/>
          <w:numId w:val="0"/>
        </w:numPr>
        <w:spacing w:line="360" w:lineRule="auto"/>
        <w:ind w:leftChars="200"/>
        <w:rPr>
          <w:rFonts w:hint="default" w:ascii="仿宋" w:hAnsi="仿宋" w:eastAsia="仿宋" w:cs="仿宋"/>
          <w:sz w:val="24"/>
          <w:szCs w:val="32"/>
          <w:lang w:val="en-US" w:eastAsia="zh-CN"/>
        </w:rPr>
      </w:pPr>
      <w:r>
        <w:rPr>
          <w:rFonts w:hint="default" w:ascii="仿宋" w:hAnsi="仿宋" w:eastAsia="仿宋" w:cs="仿宋"/>
          <w:sz w:val="24"/>
          <w:szCs w:val="32"/>
          <w:lang w:val="en-US" w:eastAsia="zh-CN"/>
        </w:rPr>
        <w:t>最终文本成果4套，电子文件2套</w:t>
      </w:r>
      <w:r>
        <w:rPr>
          <w:rFonts w:hint="eastAsia" w:ascii="仿宋" w:hAnsi="仿宋" w:eastAsia="仿宋" w:cs="仿宋"/>
          <w:sz w:val="24"/>
          <w:szCs w:val="32"/>
          <w:lang w:val="en-US" w:eastAsia="zh-CN"/>
        </w:rPr>
        <w:t>。</w:t>
      </w:r>
    </w:p>
    <w:p>
      <w:pPr>
        <w:numPr>
          <w:ilvl w:val="0"/>
          <w:numId w:val="0"/>
        </w:numPr>
        <w:spacing w:line="360" w:lineRule="auto"/>
        <w:rPr>
          <w:rFonts w:hint="eastAsia" w:ascii="仿宋" w:hAnsi="仿宋" w:eastAsia="仿宋" w:cs="仿宋"/>
          <w:lang w:val="en-US" w:eastAsia="zh-CN"/>
        </w:rPr>
      </w:pPr>
      <w:r>
        <w:rPr>
          <w:rFonts w:hint="eastAsia" w:ascii="仿宋" w:hAnsi="仿宋" w:eastAsia="仿宋" w:cs="仿宋"/>
          <w:lang w:val="en-US" w:eastAsia="zh-CN"/>
        </w:rPr>
        <w:br w:type="page"/>
      </w:r>
    </w:p>
    <w:p>
      <w:pPr>
        <w:pStyle w:val="4"/>
        <w:numPr>
          <w:ilvl w:val="0"/>
          <w:numId w:val="0"/>
        </w:numPr>
        <w:ind w:leftChars="0"/>
        <w:rPr>
          <w:rFonts w:hint="eastAsia" w:ascii="仿宋" w:hAnsi="仿宋" w:eastAsia="仿宋" w:cs="仿宋"/>
          <w:lang w:val="en-US" w:eastAsia="zh-CN"/>
        </w:rPr>
      </w:pPr>
    </w:p>
    <w:p>
      <w:pPr>
        <w:pStyle w:val="4"/>
        <w:rPr>
          <w:rFonts w:hint="eastAsia" w:ascii="仿宋" w:hAnsi="仿宋" w:eastAsia="仿宋" w:cs="仿宋"/>
        </w:rPr>
      </w:pPr>
    </w:p>
    <w:p>
      <w:pPr>
        <w:pStyle w:val="2"/>
        <w:rPr>
          <w:rFonts w:hint="eastAsia" w:ascii="仿宋" w:hAnsi="仿宋" w:eastAsia="仿宋" w:cs="仿宋"/>
        </w:rPr>
      </w:pPr>
      <w:bookmarkStart w:id="78" w:name="_Toc10971"/>
      <w:r>
        <w:rPr>
          <w:rFonts w:hint="eastAsia" w:ascii="仿宋" w:hAnsi="仿宋" w:eastAsia="仿宋" w:cs="仿宋"/>
        </w:rPr>
        <w:t xml:space="preserve">第四部分 </w:t>
      </w:r>
      <w:r>
        <w:rPr>
          <w:rFonts w:hint="eastAsia" w:ascii="仿宋" w:hAnsi="仿宋" w:eastAsia="仿宋" w:cs="仿宋"/>
          <w:lang w:eastAsia="zh-CN"/>
        </w:rPr>
        <w:t>响应文件</w:t>
      </w:r>
      <w:r>
        <w:rPr>
          <w:rFonts w:hint="eastAsia" w:ascii="仿宋" w:hAnsi="仿宋" w:eastAsia="仿宋" w:cs="仿宋"/>
        </w:rPr>
        <w:t>格式</w:t>
      </w:r>
      <w:bookmarkEnd w:id="77"/>
      <w:bookmarkEnd w:id="78"/>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1、报价说明</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1.1各</w:t>
      </w:r>
      <w:r>
        <w:rPr>
          <w:rFonts w:hint="eastAsia" w:ascii="仿宋" w:hAnsi="仿宋" w:eastAsia="仿宋" w:cs="仿宋"/>
          <w:kern w:val="0"/>
          <w:sz w:val="24"/>
          <w:lang w:eastAsia="zh-CN"/>
        </w:rPr>
        <w:t>供应商</w:t>
      </w:r>
      <w:r>
        <w:rPr>
          <w:rFonts w:hint="eastAsia" w:ascii="仿宋" w:hAnsi="仿宋" w:eastAsia="仿宋" w:cs="仿宋"/>
          <w:kern w:val="0"/>
          <w:sz w:val="24"/>
        </w:rPr>
        <w:t>应根据自己的实际情况及相关技术说明，并考虑报价风险，自行测算</w:t>
      </w:r>
      <w:r>
        <w:rPr>
          <w:rFonts w:hint="eastAsia" w:ascii="仿宋" w:hAnsi="仿宋" w:eastAsia="仿宋" w:cs="仿宋"/>
          <w:kern w:val="0"/>
          <w:sz w:val="24"/>
          <w:lang w:val="en-US" w:eastAsia="zh-CN"/>
        </w:rPr>
        <w:t>全部</w:t>
      </w:r>
      <w:r>
        <w:rPr>
          <w:rFonts w:hint="eastAsia" w:ascii="仿宋" w:hAnsi="仿宋" w:eastAsia="仿宋" w:cs="仿宋"/>
          <w:kern w:val="0"/>
          <w:sz w:val="24"/>
        </w:rPr>
        <w:t xml:space="preserve">费用，谈判成交后综合单价不予调整。 </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1.2</w:t>
      </w:r>
      <w:r>
        <w:rPr>
          <w:rFonts w:hint="eastAsia" w:ascii="仿宋" w:hAnsi="仿宋" w:eastAsia="仿宋" w:cs="仿宋"/>
          <w:kern w:val="0"/>
          <w:sz w:val="24"/>
          <w:lang w:eastAsia="zh-CN"/>
        </w:rPr>
        <w:t>供应商</w:t>
      </w:r>
      <w:r>
        <w:rPr>
          <w:rFonts w:hint="eastAsia" w:ascii="仿宋" w:hAnsi="仿宋" w:eastAsia="仿宋" w:cs="仿宋"/>
          <w:kern w:val="0"/>
          <w:sz w:val="24"/>
        </w:rPr>
        <w:t>按明细表报价。</w:t>
      </w:r>
    </w:p>
    <w:p>
      <w:pPr>
        <w:spacing w:line="400" w:lineRule="exact"/>
        <w:ind w:firstLine="480" w:firstLineChars="200"/>
        <w:rPr>
          <w:rFonts w:hint="default" w:ascii="仿宋" w:hAnsi="仿宋" w:eastAsia="仿宋" w:cs="仿宋"/>
          <w:kern w:val="0"/>
          <w:sz w:val="24"/>
          <w:lang w:val="en-US"/>
        </w:rPr>
      </w:pPr>
      <w:r>
        <w:rPr>
          <w:rFonts w:hint="eastAsia" w:ascii="仿宋" w:hAnsi="仿宋" w:eastAsia="仿宋" w:cs="仿宋"/>
          <w:kern w:val="0"/>
          <w:sz w:val="24"/>
        </w:rPr>
        <w:t>1.3本次</w:t>
      </w:r>
      <w:r>
        <w:rPr>
          <w:rFonts w:hint="eastAsia" w:ascii="仿宋" w:hAnsi="仿宋" w:eastAsia="仿宋" w:cs="仿宋"/>
          <w:kern w:val="0"/>
          <w:sz w:val="24"/>
          <w:lang w:val="en-US" w:eastAsia="zh-CN"/>
        </w:rPr>
        <w:t>采购</w:t>
      </w:r>
      <w:r>
        <w:rPr>
          <w:rFonts w:hint="eastAsia" w:ascii="仿宋" w:hAnsi="仿宋" w:eastAsia="仿宋" w:cs="仿宋"/>
          <w:kern w:val="0"/>
          <w:sz w:val="24"/>
        </w:rPr>
        <w:t>的全费用综合</w:t>
      </w:r>
      <w:r>
        <w:rPr>
          <w:rFonts w:hint="eastAsia" w:ascii="仿宋" w:hAnsi="仿宋" w:eastAsia="仿宋" w:cs="仿宋"/>
          <w:kern w:val="0"/>
          <w:sz w:val="24"/>
          <w:lang w:val="en-US" w:eastAsia="zh-CN"/>
        </w:rPr>
        <w:t>报价包括人工费、税金、编制费、打印费、后续服务等完成本项目服务全部费用，以上均应当在“谈判报价说明中”逐一列明，否则其报价无效。</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1.4本次采购的成交供应商须</w:t>
      </w:r>
      <w:r>
        <w:rPr>
          <w:rFonts w:hint="eastAsia" w:ascii="仿宋" w:hAnsi="仿宋" w:eastAsia="仿宋" w:cs="仿宋"/>
          <w:kern w:val="0"/>
          <w:sz w:val="24"/>
          <w:lang w:val="en-US" w:eastAsia="zh-CN"/>
        </w:rPr>
        <w:t>委派一名技术负责人驻场服务，并提供经供应商盖章的承诺函，否则其报价无效</w:t>
      </w:r>
      <w:r>
        <w:rPr>
          <w:rFonts w:hint="eastAsia" w:ascii="仿宋" w:hAnsi="仿宋" w:eastAsia="仿宋" w:cs="仿宋"/>
          <w:kern w:val="0"/>
          <w:sz w:val="24"/>
        </w:rPr>
        <w:t>。</w:t>
      </w:r>
    </w:p>
    <w:p>
      <w:pPr>
        <w:spacing w:line="400" w:lineRule="exact"/>
        <w:ind w:firstLine="480" w:firstLineChars="200"/>
        <w:rPr>
          <w:rFonts w:hint="default" w:ascii="仿宋" w:hAnsi="仿宋" w:eastAsia="仿宋" w:cs="仿宋"/>
          <w:kern w:val="0"/>
          <w:sz w:val="24"/>
          <w:lang w:val="en-US" w:eastAsia="zh-CN"/>
        </w:rPr>
      </w:pPr>
      <w:r>
        <w:rPr>
          <w:rFonts w:hint="eastAsia" w:ascii="仿宋" w:hAnsi="仿宋" w:eastAsia="仿宋" w:cs="仿宋"/>
          <w:kern w:val="0"/>
          <w:sz w:val="24"/>
        </w:rPr>
        <w:t>1.5结算价</w:t>
      </w:r>
      <w:r>
        <w:rPr>
          <w:rFonts w:hint="eastAsia" w:ascii="仿宋" w:hAnsi="仿宋" w:eastAsia="仿宋" w:cs="仿宋"/>
          <w:kern w:val="0"/>
          <w:sz w:val="24"/>
          <w:lang w:val="en-US" w:eastAsia="zh-CN"/>
        </w:rPr>
        <w:t>以供应商的最终报价为标准计算。</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1.6谈判报价货币：报价中的价格全部采用人民币表示。</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1.7任何因</w:t>
      </w:r>
      <w:r>
        <w:rPr>
          <w:rFonts w:hint="eastAsia" w:ascii="仿宋" w:hAnsi="仿宋" w:eastAsia="仿宋" w:cs="仿宋"/>
          <w:kern w:val="0"/>
          <w:sz w:val="24"/>
          <w:lang w:eastAsia="zh-CN"/>
        </w:rPr>
        <w:t>供应商</w:t>
      </w:r>
      <w:r>
        <w:rPr>
          <w:rFonts w:hint="eastAsia" w:ascii="仿宋" w:hAnsi="仿宋" w:eastAsia="仿宋" w:cs="仿宋"/>
          <w:kern w:val="0"/>
          <w:sz w:val="24"/>
        </w:rPr>
        <w:t>自身原因忽视或误解情况而导致的索赔、</w:t>
      </w:r>
      <w:r>
        <w:rPr>
          <w:rFonts w:hint="eastAsia" w:ascii="仿宋" w:hAnsi="仿宋" w:eastAsia="仿宋" w:cs="仿宋"/>
          <w:kern w:val="0"/>
          <w:sz w:val="24"/>
          <w:lang w:val="en-US" w:eastAsia="zh-CN"/>
        </w:rPr>
        <w:t>服务</w:t>
      </w:r>
      <w:r>
        <w:rPr>
          <w:rFonts w:hint="eastAsia" w:ascii="仿宋" w:hAnsi="仿宋" w:eastAsia="仿宋" w:cs="仿宋"/>
          <w:kern w:val="0"/>
          <w:sz w:val="24"/>
        </w:rPr>
        <w:t>期延长、报价错误等将不获批准。任何因</w:t>
      </w:r>
      <w:r>
        <w:rPr>
          <w:rFonts w:hint="eastAsia" w:ascii="仿宋" w:hAnsi="仿宋" w:eastAsia="仿宋" w:cs="仿宋"/>
          <w:kern w:val="0"/>
          <w:sz w:val="24"/>
          <w:lang w:eastAsia="zh-CN"/>
        </w:rPr>
        <w:t>供应商</w:t>
      </w:r>
      <w:r>
        <w:rPr>
          <w:rFonts w:hint="eastAsia" w:ascii="仿宋" w:hAnsi="仿宋" w:eastAsia="仿宋" w:cs="仿宋"/>
          <w:kern w:val="0"/>
          <w:sz w:val="24"/>
        </w:rPr>
        <w:t>自身原因忽视或误解情况而导致采购单位损失的由</w:t>
      </w:r>
      <w:r>
        <w:rPr>
          <w:rFonts w:hint="eastAsia" w:ascii="仿宋" w:hAnsi="仿宋" w:eastAsia="仿宋" w:cs="仿宋"/>
          <w:kern w:val="0"/>
          <w:sz w:val="24"/>
          <w:lang w:eastAsia="zh-CN"/>
        </w:rPr>
        <w:t>供应商</w:t>
      </w:r>
      <w:r>
        <w:rPr>
          <w:rFonts w:hint="eastAsia" w:ascii="仿宋" w:hAnsi="仿宋" w:eastAsia="仿宋" w:cs="仿宋"/>
          <w:kern w:val="0"/>
          <w:sz w:val="24"/>
        </w:rPr>
        <w:t>承担一切责任。</w:t>
      </w:r>
    </w:p>
    <w:p>
      <w:pPr>
        <w:spacing w:line="400" w:lineRule="exact"/>
        <w:jc w:val="left"/>
        <w:rPr>
          <w:rFonts w:hint="eastAsia" w:ascii="仿宋" w:hAnsi="仿宋" w:eastAsia="仿宋" w:cs="仿宋"/>
          <w:b/>
          <w:kern w:val="0"/>
          <w:sz w:val="24"/>
        </w:rPr>
      </w:pPr>
      <w:r>
        <w:rPr>
          <w:rFonts w:hint="eastAsia" w:ascii="仿宋" w:hAnsi="仿宋" w:eastAsia="仿宋" w:cs="仿宋"/>
          <w:b/>
          <w:kern w:val="0"/>
          <w:sz w:val="24"/>
        </w:rPr>
        <w:t>补充说明：</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eastAsia="zh-CN"/>
        </w:rPr>
        <w:t>供应商</w:t>
      </w:r>
      <w:r>
        <w:rPr>
          <w:rFonts w:hint="eastAsia" w:ascii="仿宋" w:hAnsi="仿宋" w:eastAsia="仿宋" w:cs="仿宋"/>
          <w:kern w:val="0"/>
          <w:sz w:val="24"/>
        </w:rPr>
        <w:t>一旦参加报价，就意味着已承认采购文件中所有条款及要求，并受其约束。</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除竞争性谈判中规定采购单位负责的工作外，在整个采购过程中，成交供应商对外发生的任何纠纷与交涉以及由此造成的损失，均由成交供应商自行解决，如需采购单位进行协调，则协调所发生的费用由成交供应商承担。</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3、成交供应商必须接受采购单位管理，</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lang w:val="en-US" w:eastAsia="zh-CN"/>
        </w:rPr>
        <w:t>服务过程</w:t>
      </w:r>
      <w:r>
        <w:rPr>
          <w:rFonts w:hint="eastAsia" w:ascii="仿宋" w:hAnsi="仿宋" w:eastAsia="仿宋" w:cs="仿宋"/>
          <w:kern w:val="0"/>
          <w:sz w:val="24"/>
        </w:rPr>
        <w:t>中，成交供应商须遵守国家有关法规。</w:t>
      </w:r>
      <w:r>
        <w:rPr>
          <w:rFonts w:hint="eastAsia" w:ascii="仿宋" w:hAnsi="仿宋" w:eastAsia="仿宋" w:cs="仿宋"/>
          <w:kern w:val="0"/>
          <w:sz w:val="24"/>
          <w:lang w:val="en-US" w:eastAsia="zh-CN"/>
        </w:rPr>
        <w:t>供应商的</w:t>
      </w:r>
      <w:r>
        <w:rPr>
          <w:rFonts w:hint="eastAsia" w:ascii="仿宋" w:hAnsi="仿宋" w:eastAsia="仿宋" w:cs="仿宋"/>
          <w:kern w:val="0"/>
          <w:sz w:val="24"/>
        </w:rPr>
        <w:t>经营</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人员管理过程</w:t>
      </w:r>
      <w:r>
        <w:rPr>
          <w:rFonts w:hint="eastAsia" w:ascii="仿宋" w:hAnsi="仿宋" w:eastAsia="仿宋" w:cs="仿宋"/>
          <w:kern w:val="0"/>
          <w:sz w:val="24"/>
        </w:rPr>
        <w:t>中引发的问题和纠纷，责任由成交供应商承担。</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5、经营中的相关税款，凡涉及经营中政府和职能管理部门收取的行业管理、人员管理等费用由成交供应商承担。</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6、因成交供应商</w:t>
      </w:r>
      <w:r>
        <w:rPr>
          <w:rFonts w:hint="eastAsia" w:ascii="仿宋" w:hAnsi="仿宋" w:eastAsia="仿宋" w:cs="仿宋"/>
          <w:kern w:val="0"/>
          <w:sz w:val="24"/>
          <w:lang w:val="en-US" w:eastAsia="zh-CN"/>
        </w:rPr>
        <w:t>的服务</w:t>
      </w:r>
      <w:r>
        <w:rPr>
          <w:rFonts w:hint="eastAsia" w:ascii="仿宋" w:hAnsi="仿宋" w:eastAsia="仿宋" w:cs="仿宋"/>
          <w:kern w:val="0"/>
          <w:sz w:val="24"/>
        </w:rPr>
        <w:t>发生的与第三方的经济纠纷、</w:t>
      </w:r>
      <w:r>
        <w:rPr>
          <w:rFonts w:hint="eastAsia" w:ascii="仿宋" w:hAnsi="仿宋" w:eastAsia="仿宋" w:cs="仿宋"/>
          <w:kern w:val="0"/>
          <w:sz w:val="24"/>
          <w:lang w:val="en-US" w:eastAsia="zh-CN"/>
        </w:rPr>
        <w:t>人身安全</w:t>
      </w:r>
      <w:r>
        <w:rPr>
          <w:rFonts w:hint="eastAsia" w:ascii="仿宋" w:hAnsi="仿宋" w:eastAsia="仿宋" w:cs="仿宋"/>
          <w:kern w:val="0"/>
          <w:sz w:val="24"/>
        </w:rPr>
        <w:t>责任事故由成交供应商负责。</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7、成交供应商未能按采购单位要求</w:t>
      </w:r>
      <w:r>
        <w:rPr>
          <w:rFonts w:hint="eastAsia" w:ascii="仿宋" w:hAnsi="仿宋" w:eastAsia="仿宋" w:cs="仿宋"/>
          <w:kern w:val="0"/>
          <w:sz w:val="24"/>
          <w:lang w:val="en-US" w:eastAsia="zh-CN"/>
        </w:rPr>
        <w:t>提供服务的</w:t>
      </w:r>
      <w:r>
        <w:rPr>
          <w:rFonts w:hint="eastAsia" w:ascii="仿宋" w:hAnsi="仿宋" w:eastAsia="仿宋" w:cs="仿宋"/>
          <w:kern w:val="0"/>
          <w:sz w:val="24"/>
        </w:rPr>
        <w:t>，按相关要求进行罚款。</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8、因特殊原因成交供应商不能继续履行合同的，成交供应商应提前15日通知采购单位，成交供应商承担由此给采购单位造成的一切损失。</w:t>
      </w:r>
    </w:p>
    <w:p>
      <w:pPr>
        <w:spacing w:line="360" w:lineRule="auto"/>
        <w:ind w:firstLine="2520" w:firstLineChars="1050"/>
        <w:rPr>
          <w:rFonts w:hint="eastAsia" w:ascii="仿宋" w:hAnsi="仿宋" w:eastAsia="仿宋" w:cs="仿宋"/>
          <w:color w:val="000000"/>
          <w:kern w:val="0"/>
          <w:sz w:val="24"/>
        </w:rPr>
      </w:pPr>
      <w:r>
        <w:rPr>
          <w:rFonts w:hint="eastAsia" w:ascii="仿宋" w:hAnsi="仿宋" w:eastAsia="仿宋" w:cs="仿宋"/>
          <w:color w:val="000000"/>
          <w:kern w:val="0"/>
          <w:sz w:val="24"/>
        </w:rPr>
        <w:br w:type="page"/>
      </w:r>
    </w:p>
    <w:p>
      <w:pPr>
        <w:spacing w:line="360" w:lineRule="auto"/>
        <w:ind w:firstLine="1440" w:firstLineChars="450"/>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u w:val="single"/>
        </w:rPr>
        <w:t xml:space="preserve">             采购项目名称               </w:t>
      </w:r>
    </w:p>
    <w:p>
      <w:pPr>
        <w:spacing w:line="360" w:lineRule="auto"/>
        <w:jc w:val="center"/>
        <w:rPr>
          <w:rFonts w:hint="eastAsia" w:ascii="仿宋" w:hAnsi="仿宋" w:eastAsia="仿宋" w:cs="仿宋"/>
          <w:b/>
          <w:color w:val="000000"/>
          <w:sz w:val="84"/>
        </w:rPr>
      </w:pPr>
    </w:p>
    <w:p>
      <w:pPr>
        <w:spacing w:line="360" w:lineRule="auto"/>
        <w:jc w:val="center"/>
        <w:rPr>
          <w:rFonts w:hint="eastAsia" w:ascii="仿宋" w:hAnsi="仿宋" w:eastAsia="仿宋" w:cs="仿宋"/>
          <w:b/>
          <w:color w:val="000000"/>
          <w:sz w:val="84"/>
        </w:rPr>
      </w:pPr>
    </w:p>
    <w:p>
      <w:pPr>
        <w:spacing w:line="360" w:lineRule="auto"/>
        <w:jc w:val="center"/>
        <w:rPr>
          <w:rFonts w:hint="eastAsia" w:ascii="仿宋" w:hAnsi="仿宋" w:eastAsia="仿宋" w:cs="仿宋"/>
          <w:b/>
          <w:color w:val="000000"/>
          <w:sz w:val="84"/>
        </w:rPr>
      </w:pPr>
      <w:r>
        <w:rPr>
          <w:rFonts w:hint="eastAsia" w:ascii="仿宋" w:hAnsi="仿宋" w:eastAsia="仿宋" w:cs="仿宋"/>
          <w:b/>
          <w:color w:val="000000"/>
          <w:sz w:val="84"/>
          <w:lang w:val="en-US" w:eastAsia="zh-CN"/>
        </w:rPr>
        <w:t>响应</w:t>
      </w:r>
      <w:r>
        <w:rPr>
          <w:rFonts w:hint="eastAsia" w:ascii="仿宋" w:hAnsi="仿宋" w:eastAsia="仿宋" w:cs="仿宋"/>
          <w:b/>
          <w:color w:val="000000"/>
          <w:sz w:val="84"/>
        </w:rPr>
        <w:t>文件</w:t>
      </w:r>
    </w:p>
    <w:p>
      <w:pPr>
        <w:spacing w:line="360" w:lineRule="auto"/>
        <w:ind w:left="210" w:leftChars="100"/>
        <w:jc w:val="center"/>
        <w:rPr>
          <w:rFonts w:hint="eastAsia" w:ascii="仿宋" w:hAnsi="仿宋" w:eastAsia="仿宋" w:cs="仿宋"/>
          <w:b/>
          <w:color w:val="000000"/>
          <w:sz w:val="44"/>
        </w:rPr>
      </w:pPr>
      <w:r>
        <w:rPr>
          <w:rFonts w:hint="eastAsia" w:ascii="仿宋" w:hAnsi="仿宋" w:eastAsia="仿宋" w:cs="仿宋"/>
          <w:b/>
          <w:color w:val="000000"/>
          <w:sz w:val="44"/>
        </w:rPr>
        <w:t>项目编号:</w:t>
      </w:r>
    </w:p>
    <w:p>
      <w:pPr>
        <w:spacing w:line="360" w:lineRule="auto"/>
        <w:jc w:val="center"/>
        <w:rPr>
          <w:rFonts w:hint="eastAsia" w:ascii="仿宋" w:hAnsi="仿宋" w:eastAsia="仿宋" w:cs="仿宋"/>
          <w:b/>
          <w:color w:val="000000"/>
          <w:sz w:val="44"/>
        </w:rPr>
      </w:pPr>
      <w:r>
        <w:rPr>
          <w:rFonts w:hint="eastAsia" w:ascii="仿宋" w:hAnsi="仿宋" w:eastAsia="仿宋" w:cs="仿宋"/>
          <w:b/>
          <w:color w:val="000000"/>
          <w:sz w:val="44"/>
        </w:rPr>
        <w:t>（正/副本）</w:t>
      </w:r>
    </w:p>
    <w:p>
      <w:pPr>
        <w:spacing w:line="360" w:lineRule="auto"/>
        <w:jc w:val="center"/>
        <w:rPr>
          <w:rFonts w:hint="eastAsia" w:ascii="仿宋" w:hAnsi="仿宋" w:eastAsia="仿宋" w:cs="仿宋"/>
          <w:b/>
          <w:color w:val="000000"/>
          <w:sz w:val="44"/>
        </w:rPr>
      </w:pPr>
    </w:p>
    <w:p>
      <w:pPr>
        <w:spacing w:line="360" w:lineRule="auto"/>
        <w:rPr>
          <w:rFonts w:hint="eastAsia" w:ascii="仿宋" w:hAnsi="仿宋" w:eastAsia="仿宋" w:cs="仿宋"/>
          <w:b/>
          <w:color w:val="000000"/>
          <w:sz w:val="24"/>
          <w:u w:val="single"/>
        </w:rPr>
      </w:pPr>
    </w:p>
    <w:p>
      <w:pPr>
        <w:spacing w:line="360" w:lineRule="auto"/>
        <w:rPr>
          <w:rFonts w:hint="eastAsia" w:ascii="仿宋" w:hAnsi="仿宋" w:eastAsia="仿宋" w:cs="仿宋"/>
          <w:b/>
          <w:color w:val="000000"/>
          <w:sz w:val="24"/>
          <w:u w:val="single"/>
        </w:rPr>
      </w:pPr>
    </w:p>
    <w:p>
      <w:pPr>
        <w:spacing w:line="360" w:lineRule="auto"/>
        <w:rPr>
          <w:rFonts w:hint="eastAsia" w:ascii="仿宋" w:hAnsi="仿宋" w:eastAsia="仿宋" w:cs="仿宋"/>
          <w:b/>
          <w:color w:val="000000"/>
          <w:sz w:val="30"/>
          <w:szCs w:val="30"/>
          <w:u w:val="single"/>
        </w:rPr>
      </w:pPr>
    </w:p>
    <w:p>
      <w:pPr>
        <w:spacing w:line="360" w:lineRule="auto"/>
        <w:jc w:val="center"/>
        <w:rPr>
          <w:rFonts w:hint="eastAsia" w:ascii="仿宋" w:hAnsi="仿宋" w:eastAsia="仿宋" w:cs="仿宋"/>
          <w:b/>
          <w:color w:val="000000"/>
          <w:sz w:val="30"/>
          <w:szCs w:val="30"/>
          <w:u w:val="single"/>
        </w:rPr>
      </w:pPr>
      <w:r>
        <w:rPr>
          <w:rFonts w:hint="eastAsia" w:ascii="仿宋" w:hAnsi="仿宋" w:eastAsia="仿宋" w:cs="仿宋"/>
          <w:b/>
          <w:color w:val="000000"/>
          <w:sz w:val="30"/>
          <w:szCs w:val="30"/>
        </w:rPr>
        <w:t>供应商</w:t>
      </w:r>
      <w:r>
        <w:rPr>
          <w:rFonts w:hint="eastAsia" w:ascii="仿宋" w:hAnsi="仿宋" w:eastAsia="仿宋" w:cs="仿宋"/>
          <w:b/>
          <w:color w:val="000000"/>
          <w:sz w:val="30"/>
          <w:szCs w:val="30"/>
          <w:lang w:val="en-US" w:eastAsia="zh-CN"/>
        </w:rPr>
        <w:t>名称</w:t>
      </w:r>
      <w:r>
        <w:rPr>
          <w:rFonts w:hint="eastAsia" w:ascii="仿宋" w:hAnsi="仿宋" w:eastAsia="仿宋" w:cs="仿宋"/>
          <w:b/>
          <w:color w:val="000000"/>
          <w:sz w:val="30"/>
          <w:szCs w:val="30"/>
        </w:rPr>
        <w:t>:</w:t>
      </w:r>
      <w:r>
        <w:rPr>
          <w:rFonts w:hint="eastAsia" w:ascii="仿宋" w:hAnsi="仿宋" w:eastAsia="仿宋" w:cs="仿宋"/>
          <w:b/>
          <w:color w:val="000000"/>
          <w:sz w:val="30"/>
          <w:szCs w:val="30"/>
          <w:u w:val="single"/>
        </w:rPr>
        <w:t xml:space="preserve">                    </w:t>
      </w:r>
      <w:r>
        <w:rPr>
          <w:rFonts w:hint="eastAsia" w:ascii="仿宋" w:hAnsi="仿宋" w:eastAsia="仿宋" w:cs="仿宋"/>
          <w:b/>
          <w:color w:val="000000"/>
          <w:sz w:val="30"/>
          <w:szCs w:val="30"/>
        </w:rPr>
        <w:t>(盖章)</w:t>
      </w:r>
    </w:p>
    <w:p>
      <w:pPr>
        <w:spacing w:line="360" w:lineRule="auto"/>
        <w:jc w:val="center"/>
        <w:rPr>
          <w:rFonts w:hint="eastAsia" w:ascii="仿宋" w:hAnsi="仿宋" w:eastAsia="仿宋" w:cs="仿宋"/>
          <w:b/>
          <w:color w:val="000000"/>
          <w:sz w:val="30"/>
          <w:szCs w:val="30"/>
          <w:u w:val="single"/>
        </w:rPr>
      </w:pPr>
    </w:p>
    <w:p>
      <w:pPr>
        <w:spacing w:line="360" w:lineRule="auto"/>
        <w:jc w:val="center"/>
        <w:rPr>
          <w:rFonts w:hint="eastAsia" w:ascii="仿宋" w:hAnsi="仿宋" w:eastAsia="仿宋" w:cs="仿宋"/>
          <w:b/>
          <w:color w:val="000000"/>
          <w:sz w:val="30"/>
          <w:szCs w:val="30"/>
          <w:u w:val="single"/>
        </w:rPr>
      </w:pPr>
      <w:r>
        <w:rPr>
          <w:rFonts w:hint="eastAsia" w:ascii="仿宋" w:hAnsi="仿宋" w:eastAsia="仿宋" w:cs="仿宋"/>
          <w:b/>
          <w:color w:val="000000"/>
          <w:sz w:val="30"/>
          <w:szCs w:val="30"/>
        </w:rPr>
        <w:t>法定代表人或授权代表:</w:t>
      </w:r>
      <w:r>
        <w:rPr>
          <w:rFonts w:hint="eastAsia" w:ascii="仿宋" w:hAnsi="仿宋" w:eastAsia="仿宋" w:cs="仿宋"/>
          <w:b/>
          <w:color w:val="000000"/>
          <w:sz w:val="30"/>
          <w:szCs w:val="30"/>
          <w:u w:val="single"/>
        </w:rPr>
        <w:t xml:space="preserve">              </w:t>
      </w:r>
      <w:r>
        <w:rPr>
          <w:rFonts w:hint="eastAsia" w:ascii="仿宋" w:hAnsi="仿宋" w:eastAsia="仿宋" w:cs="仿宋"/>
          <w:b/>
          <w:color w:val="000000"/>
          <w:sz w:val="30"/>
          <w:szCs w:val="30"/>
        </w:rPr>
        <w:t>(签字)</w:t>
      </w:r>
    </w:p>
    <w:p>
      <w:pPr>
        <w:spacing w:line="360" w:lineRule="auto"/>
        <w:jc w:val="center"/>
        <w:rPr>
          <w:rFonts w:hint="eastAsia" w:ascii="仿宋" w:hAnsi="仿宋" w:eastAsia="仿宋" w:cs="仿宋"/>
          <w:b/>
          <w:color w:val="000000"/>
          <w:sz w:val="30"/>
          <w:szCs w:val="30"/>
          <w:u w:val="single"/>
        </w:rPr>
      </w:pPr>
    </w:p>
    <w:p>
      <w:pPr>
        <w:spacing w:line="360" w:lineRule="auto"/>
        <w:jc w:val="center"/>
        <w:rPr>
          <w:rFonts w:hint="eastAsia" w:ascii="仿宋" w:hAnsi="仿宋" w:eastAsia="仿宋" w:cs="仿宋"/>
          <w:b/>
          <w:color w:val="000000"/>
          <w:sz w:val="30"/>
          <w:szCs w:val="30"/>
          <w:u w:val="single"/>
        </w:rPr>
      </w:pPr>
      <w:r>
        <w:rPr>
          <w:rFonts w:hint="eastAsia" w:ascii="仿宋" w:hAnsi="仿宋" w:eastAsia="仿宋" w:cs="仿宋"/>
          <w:b/>
          <w:color w:val="000000"/>
          <w:sz w:val="30"/>
          <w:szCs w:val="30"/>
        </w:rPr>
        <w:t>日期:</w:t>
      </w:r>
      <w:r>
        <w:rPr>
          <w:rFonts w:hint="eastAsia" w:ascii="仿宋" w:hAnsi="仿宋" w:eastAsia="仿宋" w:cs="仿宋"/>
          <w:b/>
          <w:color w:val="000000"/>
          <w:sz w:val="30"/>
          <w:szCs w:val="30"/>
          <w:u w:val="single"/>
        </w:rPr>
        <w:t xml:space="preserve">   </w:t>
      </w:r>
      <w:r>
        <w:rPr>
          <w:rFonts w:hint="eastAsia" w:ascii="仿宋" w:hAnsi="仿宋" w:eastAsia="仿宋" w:cs="仿宋"/>
          <w:b/>
          <w:color w:val="000000"/>
          <w:sz w:val="30"/>
          <w:szCs w:val="30"/>
        </w:rPr>
        <w:t>年</w:t>
      </w:r>
      <w:r>
        <w:rPr>
          <w:rFonts w:hint="eastAsia" w:ascii="仿宋" w:hAnsi="仿宋" w:eastAsia="仿宋" w:cs="仿宋"/>
          <w:b/>
          <w:color w:val="000000"/>
          <w:sz w:val="30"/>
          <w:szCs w:val="30"/>
          <w:u w:val="single"/>
        </w:rPr>
        <w:t xml:space="preserve">    </w:t>
      </w:r>
      <w:r>
        <w:rPr>
          <w:rFonts w:hint="eastAsia" w:ascii="仿宋" w:hAnsi="仿宋" w:eastAsia="仿宋" w:cs="仿宋"/>
          <w:b/>
          <w:color w:val="000000"/>
          <w:sz w:val="30"/>
          <w:szCs w:val="30"/>
        </w:rPr>
        <w:t>月</w:t>
      </w:r>
      <w:r>
        <w:rPr>
          <w:rFonts w:hint="eastAsia" w:ascii="仿宋" w:hAnsi="仿宋" w:eastAsia="仿宋" w:cs="仿宋"/>
          <w:b/>
          <w:color w:val="000000"/>
          <w:sz w:val="30"/>
          <w:szCs w:val="30"/>
          <w:u w:val="single"/>
        </w:rPr>
        <w:t xml:space="preserve">    </w:t>
      </w:r>
      <w:r>
        <w:rPr>
          <w:rFonts w:hint="eastAsia" w:ascii="仿宋" w:hAnsi="仿宋" w:eastAsia="仿宋" w:cs="仿宋"/>
          <w:b/>
          <w:color w:val="000000"/>
          <w:sz w:val="30"/>
          <w:szCs w:val="30"/>
        </w:rPr>
        <w:t>日</w:t>
      </w:r>
    </w:p>
    <w:p>
      <w:pPr>
        <w:spacing w:line="360" w:lineRule="auto"/>
        <w:jc w:val="center"/>
        <w:rPr>
          <w:rFonts w:hint="eastAsia" w:ascii="仿宋" w:hAnsi="仿宋" w:eastAsia="仿宋" w:cs="仿宋"/>
          <w:b/>
          <w:color w:val="000000"/>
          <w:sz w:val="44"/>
          <w:u w:val="single"/>
        </w:rPr>
      </w:pPr>
      <w:r>
        <w:rPr>
          <w:rFonts w:hint="eastAsia" w:ascii="仿宋" w:hAnsi="仿宋" w:eastAsia="仿宋" w:cs="仿宋"/>
          <w:b/>
          <w:color w:val="000000"/>
          <w:sz w:val="44"/>
          <w:u w:val="single"/>
        </w:rPr>
        <w:br w:type="page"/>
      </w:r>
    </w:p>
    <w:p>
      <w:pPr>
        <w:spacing w:line="360" w:lineRule="auto"/>
        <w:jc w:val="center"/>
        <w:rPr>
          <w:rFonts w:hint="eastAsia" w:ascii="仿宋" w:hAnsi="仿宋" w:eastAsia="仿宋" w:cs="仿宋"/>
          <w:b/>
          <w:color w:val="000000"/>
          <w:sz w:val="28"/>
        </w:rPr>
      </w:pPr>
      <w:r>
        <w:rPr>
          <w:rFonts w:hint="eastAsia" w:ascii="仿宋" w:hAnsi="仿宋" w:eastAsia="仿宋" w:cs="仿宋"/>
          <w:b/>
          <w:color w:val="000000"/>
          <w:sz w:val="28"/>
        </w:rPr>
        <w:t>附件-</w:t>
      </w:r>
      <w:r>
        <w:rPr>
          <w:rFonts w:hint="eastAsia" w:ascii="仿宋" w:hAnsi="仿宋" w:eastAsia="仿宋" w:cs="仿宋"/>
          <w:b/>
          <w:color w:val="000000"/>
          <w:sz w:val="28"/>
          <w:lang w:eastAsia="zh-CN"/>
        </w:rPr>
        <w:t>响应文件</w:t>
      </w:r>
      <w:r>
        <w:rPr>
          <w:rFonts w:hint="eastAsia" w:ascii="仿宋" w:hAnsi="仿宋" w:eastAsia="仿宋" w:cs="仿宋"/>
          <w:b/>
          <w:color w:val="000000"/>
          <w:sz w:val="28"/>
        </w:rPr>
        <w:t>（格式）</w:t>
      </w:r>
    </w:p>
    <w:p>
      <w:pPr>
        <w:spacing w:line="360" w:lineRule="auto"/>
        <w:rPr>
          <w:rFonts w:hint="eastAsia" w:ascii="仿宋" w:hAnsi="仿宋" w:eastAsia="仿宋" w:cs="仿宋"/>
          <w:b/>
          <w:color w:val="000000"/>
          <w:sz w:val="28"/>
        </w:rPr>
      </w:pPr>
    </w:p>
    <w:p>
      <w:pPr>
        <w:jc w:val="both"/>
        <w:rPr>
          <w:rFonts w:hint="eastAsia" w:ascii="仿宋" w:hAnsi="仿宋" w:eastAsia="仿宋" w:cs="仿宋"/>
          <w:b/>
          <w:color w:val="000000"/>
          <w:sz w:val="24"/>
        </w:rPr>
      </w:pPr>
      <w:r>
        <w:rPr>
          <w:rFonts w:hint="eastAsia" w:ascii="仿宋" w:hAnsi="仿宋" w:eastAsia="仿宋" w:cs="仿宋"/>
          <w:b/>
          <w:color w:val="000000"/>
          <w:sz w:val="24"/>
          <w:lang w:val="en-US" w:eastAsia="zh-CN"/>
        </w:rPr>
        <w:t>供应商应根据递交的响应文件内容以及竞争性谈判采购文件的要求，自行拟定目录。</w:t>
      </w:r>
      <w:r>
        <w:rPr>
          <w:rFonts w:hint="eastAsia" w:ascii="仿宋" w:hAnsi="仿宋" w:eastAsia="仿宋" w:cs="仿宋"/>
          <w:b/>
          <w:color w:val="000000"/>
          <w:sz w:val="24"/>
        </w:rPr>
        <w:br w:type="page"/>
      </w:r>
    </w:p>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报  价 函</w:t>
      </w:r>
    </w:p>
    <w:p>
      <w:pPr>
        <w:adjustRightInd w:val="0"/>
        <w:snapToGrid w:val="0"/>
        <w:spacing w:line="360" w:lineRule="auto"/>
        <w:ind w:left="531" w:leftChars="253" w:firstLine="292" w:firstLineChars="122"/>
        <w:rPr>
          <w:rFonts w:hint="eastAsia" w:ascii="仿宋" w:hAnsi="仿宋" w:eastAsia="仿宋" w:cs="仿宋"/>
          <w:color w:val="000000"/>
          <w:kern w:val="0"/>
          <w:sz w:val="24"/>
        </w:rPr>
      </w:pPr>
    </w:p>
    <w:p>
      <w:pPr>
        <w:adjustRightInd w:val="0"/>
        <w:snapToGrid w:val="0"/>
        <w:spacing w:line="360" w:lineRule="auto"/>
        <w:ind w:left="531" w:leftChars="253" w:firstLine="292" w:firstLineChars="122"/>
        <w:rPr>
          <w:rFonts w:hint="eastAsia" w:ascii="仿宋" w:hAnsi="仿宋" w:eastAsia="仿宋" w:cs="仿宋"/>
          <w:color w:val="000000"/>
          <w:kern w:val="0"/>
          <w:sz w:val="24"/>
        </w:rPr>
      </w:pPr>
      <w:r>
        <w:rPr>
          <w:rFonts w:hint="eastAsia" w:ascii="仿宋" w:hAnsi="仿宋" w:eastAsia="仿宋" w:cs="仿宋"/>
          <w:color w:val="000000"/>
          <w:kern w:val="0"/>
          <w:sz w:val="24"/>
        </w:rPr>
        <w:t>致：</w:t>
      </w:r>
      <w:r>
        <w:rPr>
          <w:rFonts w:hint="eastAsia" w:ascii="仿宋" w:hAnsi="仿宋" w:eastAsia="仿宋" w:cs="仿宋"/>
          <w:color w:val="000000"/>
          <w:kern w:val="0"/>
          <w:sz w:val="24"/>
          <w:u w:val="single"/>
          <w:lang w:eastAsia="zh-CN"/>
        </w:rPr>
        <w:t>（</w:t>
      </w:r>
      <w:r>
        <w:rPr>
          <w:rFonts w:hint="eastAsia" w:ascii="仿宋" w:hAnsi="仿宋" w:eastAsia="仿宋" w:cs="仿宋"/>
          <w:color w:val="000000"/>
          <w:kern w:val="0"/>
          <w:sz w:val="24"/>
          <w:u w:val="single"/>
          <w:lang w:val="en-US" w:eastAsia="zh-CN"/>
        </w:rPr>
        <w:t>采购人名称</w:t>
      </w:r>
      <w:r>
        <w:rPr>
          <w:rFonts w:hint="eastAsia" w:ascii="仿宋" w:hAnsi="仿宋" w:eastAsia="仿宋" w:cs="仿宋"/>
          <w:color w:val="000000"/>
          <w:kern w:val="0"/>
          <w:sz w:val="24"/>
          <w:u w:val="single"/>
          <w:lang w:eastAsia="zh-CN"/>
        </w:rPr>
        <w:t>）</w:t>
      </w:r>
      <w:r>
        <w:rPr>
          <w:rFonts w:hint="eastAsia" w:ascii="仿宋" w:hAnsi="仿宋" w:eastAsia="仿宋" w:cs="仿宋"/>
          <w:color w:val="000000"/>
          <w:kern w:val="0"/>
          <w:sz w:val="24"/>
        </w:rPr>
        <w:t xml:space="preserve">   </w:t>
      </w:r>
    </w:p>
    <w:p>
      <w:pPr>
        <w:adjustRightInd w:val="0"/>
        <w:snapToGrid w:val="0"/>
        <w:spacing w:line="360" w:lineRule="auto"/>
        <w:ind w:left="531" w:leftChars="253" w:firstLine="292" w:firstLineChars="122"/>
        <w:rPr>
          <w:rFonts w:hint="eastAsia" w:ascii="仿宋" w:hAnsi="仿宋" w:eastAsia="仿宋" w:cs="仿宋"/>
          <w:color w:val="000000"/>
          <w:kern w:val="0"/>
          <w:sz w:val="24"/>
        </w:rPr>
      </w:pPr>
    </w:p>
    <w:p>
      <w:pPr>
        <w:adjustRightInd w:val="0"/>
        <w:snapToGrid w:val="0"/>
        <w:spacing w:line="360" w:lineRule="auto"/>
        <w:ind w:left="531" w:leftChars="253" w:firstLine="532" w:firstLineChars="222"/>
        <w:rPr>
          <w:rFonts w:hint="eastAsia" w:ascii="仿宋" w:hAnsi="仿宋" w:eastAsia="仿宋" w:cs="仿宋"/>
          <w:color w:val="000000"/>
          <w:kern w:val="0"/>
          <w:sz w:val="24"/>
        </w:rPr>
      </w:pPr>
      <w:r>
        <w:rPr>
          <w:rFonts w:hint="eastAsia" w:ascii="仿宋" w:hAnsi="仿宋" w:eastAsia="仿宋" w:cs="仿宋"/>
          <w:color w:val="000000"/>
          <w:kern w:val="0"/>
          <w:sz w:val="24"/>
        </w:rPr>
        <w:t>1、根据你方采购招标项目编号为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的</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竞争性谈判文件，遵照《中华人民共和国政府采购法》等有关规定，经研究上述竞争性谈判文件的谈判须知、合同条款、技术标准及其他有关文件后，我方愿按上述条件要求承包上述供货，并承担任何质量缺陷保修责任。</w:t>
      </w:r>
    </w:p>
    <w:p>
      <w:pPr>
        <w:adjustRightInd w:val="0"/>
        <w:snapToGrid w:val="0"/>
        <w:spacing w:line="360" w:lineRule="auto"/>
        <w:ind w:left="531" w:leftChars="253" w:firstLine="532" w:firstLineChars="222"/>
        <w:rPr>
          <w:rFonts w:hint="eastAsia" w:ascii="仿宋" w:hAnsi="仿宋" w:eastAsia="仿宋" w:cs="仿宋"/>
          <w:color w:val="000000"/>
          <w:kern w:val="0"/>
          <w:sz w:val="24"/>
        </w:rPr>
      </w:pPr>
      <w:r>
        <w:rPr>
          <w:rFonts w:hint="eastAsia" w:ascii="仿宋" w:hAnsi="仿宋" w:eastAsia="仿宋" w:cs="仿宋"/>
          <w:color w:val="000000"/>
          <w:kern w:val="0"/>
          <w:sz w:val="24"/>
        </w:rPr>
        <w:t>2、我方已详细审核全部竞争性谈判文件，包括修改文件（如有时）及有关附件。</w:t>
      </w:r>
    </w:p>
    <w:p>
      <w:pPr>
        <w:adjustRightInd w:val="0"/>
        <w:snapToGrid w:val="0"/>
        <w:spacing w:line="360" w:lineRule="auto"/>
        <w:ind w:left="531" w:leftChars="253" w:firstLine="532" w:firstLineChars="222"/>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、一旦我方成交，我方保证按竞争性谈判文件中规定的</w:t>
      </w:r>
      <w:r>
        <w:rPr>
          <w:rFonts w:hint="eastAsia" w:ascii="仿宋" w:hAnsi="仿宋" w:eastAsia="仿宋" w:cs="仿宋"/>
          <w:color w:val="000000"/>
          <w:kern w:val="0"/>
          <w:sz w:val="24"/>
          <w:lang w:val="en-US" w:eastAsia="zh-CN"/>
        </w:rPr>
        <w:t>服务</w:t>
      </w:r>
      <w:r>
        <w:rPr>
          <w:rFonts w:hint="eastAsia" w:ascii="仿宋" w:hAnsi="仿宋" w:eastAsia="仿宋" w:cs="仿宋"/>
          <w:color w:val="000000"/>
          <w:kern w:val="0"/>
          <w:sz w:val="24"/>
        </w:rPr>
        <w:t>期完成并移交全部</w:t>
      </w:r>
      <w:r>
        <w:rPr>
          <w:rFonts w:hint="eastAsia" w:ascii="仿宋" w:hAnsi="仿宋" w:eastAsia="仿宋" w:cs="仿宋"/>
          <w:color w:val="000000"/>
          <w:kern w:val="0"/>
          <w:sz w:val="24"/>
          <w:lang w:val="en-US" w:eastAsia="zh-CN"/>
        </w:rPr>
        <w:t>服务内容</w:t>
      </w:r>
      <w:r>
        <w:rPr>
          <w:rFonts w:hint="eastAsia" w:ascii="仿宋" w:hAnsi="仿宋" w:eastAsia="仿宋" w:cs="仿宋"/>
          <w:color w:val="000000"/>
          <w:kern w:val="0"/>
          <w:sz w:val="24"/>
        </w:rPr>
        <w:t>。</w:t>
      </w:r>
    </w:p>
    <w:p>
      <w:pPr>
        <w:adjustRightInd w:val="0"/>
        <w:snapToGrid w:val="0"/>
        <w:spacing w:line="360" w:lineRule="auto"/>
        <w:ind w:left="531" w:leftChars="253" w:firstLine="532" w:firstLineChars="222"/>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、我方同意所提交的</w:t>
      </w:r>
      <w:r>
        <w:rPr>
          <w:rFonts w:hint="eastAsia" w:ascii="仿宋" w:hAnsi="仿宋" w:eastAsia="仿宋" w:cs="仿宋"/>
          <w:color w:val="000000"/>
          <w:kern w:val="0"/>
          <w:sz w:val="24"/>
          <w:lang w:eastAsia="zh-CN"/>
        </w:rPr>
        <w:t>响应文件</w:t>
      </w:r>
      <w:r>
        <w:rPr>
          <w:rFonts w:hint="eastAsia" w:ascii="仿宋" w:hAnsi="仿宋" w:eastAsia="仿宋" w:cs="仿宋"/>
          <w:color w:val="000000"/>
          <w:kern w:val="0"/>
          <w:sz w:val="24"/>
        </w:rPr>
        <w:t>在竞争性谈判文件的谈判须知中第11条规定的报价有效期内有效，在此期间内如果成交，我方将受此约束。</w:t>
      </w:r>
    </w:p>
    <w:p>
      <w:pPr>
        <w:adjustRightInd w:val="0"/>
        <w:snapToGrid w:val="0"/>
        <w:spacing w:line="360" w:lineRule="auto"/>
        <w:ind w:left="531" w:leftChars="253" w:firstLine="532" w:firstLineChars="222"/>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、除非另外达成协议并生效，你方的成交通知书和本</w:t>
      </w:r>
      <w:r>
        <w:rPr>
          <w:rFonts w:hint="eastAsia" w:ascii="仿宋" w:hAnsi="仿宋" w:eastAsia="仿宋" w:cs="仿宋"/>
          <w:color w:val="000000"/>
          <w:kern w:val="0"/>
          <w:sz w:val="24"/>
          <w:lang w:eastAsia="zh-CN"/>
        </w:rPr>
        <w:t>响应文件</w:t>
      </w:r>
      <w:r>
        <w:rPr>
          <w:rFonts w:hint="eastAsia" w:ascii="仿宋" w:hAnsi="仿宋" w:eastAsia="仿宋" w:cs="仿宋"/>
          <w:color w:val="000000"/>
          <w:kern w:val="0"/>
          <w:sz w:val="24"/>
        </w:rPr>
        <w:t>将成为约束双方的合同文件的组成部分。</w:t>
      </w:r>
    </w:p>
    <w:p>
      <w:pPr>
        <w:adjustRightInd w:val="0"/>
        <w:snapToGrid w:val="0"/>
        <w:spacing w:line="360" w:lineRule="auto"/>
        <w:ind w:left="531" w:leftChars="253" w:firstLine="532" w:firstLineChars="222"/>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rPr>
        <w:t>、我方将与本报价函一起，提交人民币</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元作为谈判担保。</w:t>
      </w:r>
    </w:p>
    <w:p>
      <w:pPr>
        <w:adjustRightInd w:val="0"/>
        <w:snapToGrid w:val="0"/>
        <w:spacing w:line="360" w:lineRule="auto"/>
        <w:rPr>
          <w:rFonts w:hint="eastAsia" w:ascii="仿宋" w:hAnsi="仿宋" w:eastAsia="仿宋" w:cs="仿宋"/>
          <w:color w:val="000000"/>
          <w:kern w:val="0"/>
          <w:sz w:val="24"/>
        </w:rPr>
      </w:pPr>
    </w:p>
    <w:p>
      <w:pPr>
        <w:adjustRightInd w:val="0"/>
        <w:snapToGrid w:val="0"/>
        <w:spacing w:line="360" w:lineRule="auto"/>
        <w:ind w:left="531" w:leftChars="253" w:firstLine="292" w:firstLineChars="122"/>
        <w:rPr>
          <w:rFonts w:hint="eastAsia" w:ascii="仿宋" w:hAnsi="仿宋" w:eastAsia="仿宋" w:cs="仿宋"/>
          <w:color w:val="000000"/>
          <w:kern w:val="0"/>
          <w:sz w:val="24"/>
        </w:rPr>
      </w:pPr>
    </w:p>
    <w:p>
      <w:pPr>
        <w:adjustRightInd w:val="0"/>
        <w:snapToGrid w:val="0"/>
        <w:spacing w:line="360" w:lineRule="auto"/>
        <w:ind w:left="531" w:leftChars="253" w:firstLine="292" w:firstLineChars="122"/>
        <w:rPr>
          <w:rFonts w:hint="eastAsia" w:ascii="仿宋" w:hAnsi="仿宋" w:eastAsia="仿宋" w:cs="仿宋"/>
          <w:color w:val="000000"/>
          <w:kern w:val="0"/>
          <w:sz w:val="24"/>
        </w:rPr>
      </w:pPr>
    </w:p>
    <w:p>
      <w:pPr>
        <w:adjustRightInd w:val="0"/>
        <w:snapToGrid w:val="0"/>
        <w:spacing w:line="360" w:lineRule="auto"/>
        <w:ind w:left="531" w:leftChars="253" w:firstLine="292" w:firstLineChars="122"/>
        <w:rPr>
          <w:rFonts w:hint="eastAsia" w:ascii="仿宋" w:hAnsi="仿宋" w:eastAsia="仿宋" w:cs="仿宋"/>
          <w:color w:val="000000"/>
          <w:kern w:val="0"/>
          <w:sz w:val="24"/>
        </w:rPr>
      </w:pPr>
      <w:r>
        <w:rPr>
          <w:rFonts w:hint="eastAsia" w:ascii="仿宋" w:hAnsi="仿宋" w:eastAsia="仿宋" w:cs="仿宋"/>
          <w:color w:val="000000"/>
          <w:kern w:val="0"/>
          <w:sz w:val="24"/>
        </w:rPr>
        <w:t xml:space="preserve">          供 应 商</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（盖章）   </w:t>
      </w:r>
    </w:p>
    <w:p>
      <w:pPr>
        <w:adjustRightInd w:val="0"/>
        <w:snapToGrid w:val="0"/>
        <w:spacing w:line="360" w:lineRule="auto"/>
        <w:ind w:left="531" w:leftChars="253" w:firstLine="1492" w:firstLineChars="622"/>
        <w:rPr>
          <w:rFonts w:hint="eastAsia" w:ascii="仿宋" w:hAnsi="仿宋" w:eastAsia="仿宋" w:cs="仿宋"/>
          <w:color w:val="000000"/>
          <w:kern w:val="0"/>
          <w:sz w:val="24"/>
          <w:u w:val="single"/>
        </w:rPr>
      </w:pPr>
      <w:r>
        <w:rPr>
          <w:rFonts w:hint="eastAsia" w:ascii="仿宋" w:hAnsi="仿宋" w:eastAsia="仿宋" w:cs="仿宋"/>
          <w:color w:val="000000"/>
          <w:kern w:val="0"/>
          <w:sz w:val="24"/>
        </w:rPr>
        <w:t>单位地址：</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ab/>
      </w:r>
    </w:p>
    <w:p>
      <w:pPr>
        <w:adjustRightInd w:val="0"/>
        <w:snapToGrid w:val="0"/>
        <w:spacing w:line="360" w:lineRule="auto"/>
        <w:ind w:left="531" w:leftChars="253" w:firstLine="292" w:firstLineChars="122"/>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法定代表人或其委托代理人：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（签字或盖章）</w:t>
      </w:r>
    </w:p>
    <w:p>
      <w:pPr>
        <w:adjustRightInd w:val="0"/>
        <w:snapToGrid w:val="0"/>
        <w:spacing w:line="360" w:lineRule="auto"/>
        <w:ind w:left="531" w:leftChars="253" w:firstLine="292" w:firstLineChars="122"/>
        <w:rPr>
          <w:rFonts w:hint="eastAsia" w:ascii="仿宋" w:hAnsi="仿宋" w:eastAsia="仿宋" w:cs="仿宋"/>
          <w:color w:val="000000"/>
          <w:kern w:val="0"/>
          <w:sz w:val="24"/>
        </w:rPr>
      </w:pPr>
      <w:r>
        <w:rPr>
          <w:rFonts w:hint="eastAsia" w:ascii="仿宋" w:hAnsi="仿宋" w:eastAsia="仿宋" w:cs="仿宋"/>
          <w:color w:val="000000"/>
          <w:kern w:val="0"/>
          <w:sz w:val="24"/>
        </w:rPr>
        <w:t xml:space="preserve">          邮政编码：</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电话：</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传真：</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 xml:space="preserve">      </w:t>
      </w:r>
    </w:p>
    <w:p>
      <w:pPr>
        <w:adjustRightInd w:val="0"/>
        <w:snapToGrid w:val="0"/>
        <w:spacing w:line="360" w:lineRule="auto"/>
        <w:ind w:left="531" w:leftChars="253" w:firstLine="292" w:firstLineChars="122"/>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p>
      <w:pPr>
        <w:jc w:val="right"/>
        <w:rPr>
          <w:rFonts w:hint="eastAsia" w:ascii="仿宋" w:hAnsi="仿宋" w:eastAsia="仿宋" w:cs="仿宋"/>
          <w:color w:val="000000"/>
          <w:kern w:val="0"/>
          <w:sz w:val="24"/>
        </w:rPr>
      </w:pPr>
      <w:bookmarkStart w:id="79" w:name="_Toc22934"/>
      <w:r>
        <w:rPr>
          <w:rFonts w:hint="eastAsia" w:ascii="仿宋" w:hAnsi="仿宋" w:eastAsia="仿宋" w:cs="仿宋"/>
          <w:color w:val="000000"/>
          <w:kern w:val="0"/>
          <w:sz w:val="24"/>
        </w:rPr>
        <w:t>日期：      年     月</w:t>
      </w:r>
      <w:bookmarkStart w:id="80" w:name="_Toc235082687"/>
      <w:bookmarkStart w:id="81" w:name="_Toc235084355"/>
      <w:bookmarkStart w:id="82" w:name="_Toc305600834"/>
      <w:bookmarkStart w:id="83" w:name="_Toc232329198"/>
      <w:bookmarkStart w:id="84" w:name="_Toc232329249"/>
      <w:bookmarkStart w:id="85" w:name="_Toc50170326"/>
      <w:bookmarkStart w:id="86" w:name="_Toc232329086"/>
      <w:bookmarkStart w:id="87" w:name="_Toc91755019"/>
      <w:r>
        <w:rPr>
          <w:rFonts w:hint="eastAsia" w:ascii="仿宋" w:hAnsi="仿宋" w:eastAsia="仿宋" w:cs="仿宋"/>
          <w:color w:val="000000"/>
          <w:kern w:val="0"/>
          <w:sz w:val="24"/>
        </w:rPr>
        <w:t xml:space="preserve">      日</w:t>
      </w:r>
      <w:bookmarkEnd w:id="79"/>
    </w:p>
    <w:p>
      <w:pPr>
        <w:rPr>
          <w:rFonts w:hint="eastAsia" w:ascii="仿宋" w:hAnsi="仿宋" w:eastAsia="仿宋" w:cs="仿宋"/>
        </w:rPr>
      </w:pPr>
    </w:p>
    <w:p>
      <w:pPr>
        <w:pStyle w:val="2"/>
        <w:rPr>
          <w:rFonts w:hint="eastAsia" w:ascii="仿宋" w:hAnsi="仿宋" w:eastAsia="仿宋" w:cs="仿宋"/>
          <w:sz w:val="32"/>
        </w:rPr>
        <w:sectPr>
          <w:footerReference r:id="rId7" w:type="first"/>
          <w:footerReference r:id="rId6" w:type="default"/>
          <w:pgSz w:w="11907" w:h="16840"/>
          <w:pgMar w:top="1440" w:right="1134" w:bottom="1440" w:left="1560" w:header="680" w:footer="907" w:gutter="0"/>
          <w:pgNumType w:fmt="decimal" w:start="1"/>
          <w:cols w:space="720" w:num="1"/>
          <w:titlePg/>
          <w:docGrid w:linePitch="286" w:charSpace="0"/>
        </w:sectPr>
      </w:pPr>
    </w:p>
    <w:p>
      <w:pPr>
        <w:jc w:val="center"/>
        <w:rPr>
          <w:rFonts w:hint="eastAsia" w:ascii="仿宋" w:hAnsi="仿宋" w:eastAsia="仿宋" w:cs="仿宋"/>
          <w:b/>
          <w:color w:val="000000"/>
          <w:sz w:val="28"/>
          <w:szCs w:val="28"/>
        </w:rPr>
      </w:pPr>
      <w:bookmarkStart w:id="88" w:name="_Toc31514"/>
      <w:r>
        <w:rPr>
          <w:rFonts w:hint="eastAsia" w:ascii="仿宋" w:hAnsi="仿宋" w:eastAsia="仿宋" w:cs="仿宋"/>
          <w:b/>
          <w:color w:val="000000"/>
          <w:sz w:val="28"/>
          <w:szCs w:val="28"/>
          <w:lang w:val="en-US" w:eastAsia="zh-CN"/>
        </w:rPr>
        <w:t>首次</w:t>
      </w:r>
      <w:r>
        <w:rPr>
          <w:rFonts w:hint="eastAsia" w:ascii="仿宋" w:hAnsi="仿宋" w:eastAsia="仿宋" w:cs="仿宋"/>
          <w:b/>
          <w:color w:val="000000"/>
          <w:sz w:val="28"/>
          <w:szCs w:val="28"/>
        </w:rPr>
        <w:t>报价一览表</w:t>
      </w:r>
    </w:p>
    <w:p>
      <w:pPr>
        <w:adjustRightInd w:val="0"/>
        <w:snapToGrid w:val="0"/>
        <w:ind w:left="19" w:leftChars="-67" w:hanging="160" w:hangingChars="67"/>
        <w:rPr>
          <w:rFonts w:hint="eastAsia" w:ascii="仿宋" w:hAnsi="仿宋" w:eastAsia="仿宋" w:cs="仿宋"/>
          <w:color w:val="000000"/>
          <w:sz w:val="24"/>
        </w:rPr>
      </w:pPr>
      <w:r>
        <w:rPr>
          <w:rFonts w:hint="eastAsia" w:ascii="仿宋" w:hAnsi="仿宋" w:eastAsia="仿宋" w:cs="仿宋"/>
          <w:color w:val="000000"/>
          <w:sz w:val="24"/>
        </w:rPr>
        <w:t>项目名称：</w:t>
      </w:r>
    </w:p>
    <w:p>
      <w:pPr>
        <w:adjustRightInd w:val="0"/>
        <w:snapToGrid w:val="0"/>
        <w:ind w:left="19" w:leftChars="-67" w:hanging="160" w:hangingChars="67"/>
        <w:rPr>
          <w:rFonts w:hint="eastAsia" w:ascii="仿宋" w:hAnsi="仿宋" w:eastAsia="仿宋" w:cs="仿宋"/>
          <w:color w:val="000000"/>
          <w:sz w:val="24"/>
        </w:rPr>
      </w:pPr>
      <w:r>
        <w:rPr>
          <w:rFonts w:hint="eastAsia" w:ascii="仿宋" w:hAnsi="仿宋" w:eastAsia="仿宋" w:cs="仿宋"/>
          <w:color w:val="000000"/>
          <w:sz w:val="24"/>
          <w:lang w:val="en-US" w:eastAsia="zh-CN"/>
        </w:rPr>
        <w:t>项目</w:t>
      </w:r>
      <w:r>
        <w:rPr>
          <w:rFonts w:hint="eastAsia" w:ascii="仿宋" w:hAnsi="仿宋" w:eastAsia="仿宋" w:cs="仿宋"/>
          <w:color w:val="000000"/>
          <w:sz w:val="24"/>
        </w:rPr>
        <w:t>编号：</w:t>
      </w:r>
    </w:p>
    <w:tbl>
      <w:tblPr>
        <w:tblStyle w:val="17"/>
        <w:tblpPr w:leftFromText="180" w:rightFromText="180" w:vertAnchor="text" w:horzAnchor="margin" w:tblpY="105"/>
        <w:tblW w:w="95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7"/>
        <w:gridCol w:w="7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9" w:leftChars="-67" w:hanging="160" w:hangingChars="67"/>
              <w:jc w:val="center"/>
              <w:rPr>
                <w:rFonts w:hint="eastAsia" w:ascii="仿宋" w:hAnsi="仿宋" w:eastAsia="仿宋" w:cs="仿宋"/>
                <w:color w:val="000000"/>
                <w:sz w:val="24"/>
              </w:rPr>
            </w:pPr>
            <w:r>
              <w:rPr>
                <w:rFonts w:hint="eastAsia" w:ascii="仿宋" w:hAnsi="仿宋" w:eastAsia="仿宋" w:cs="仿宋"/>
                <w:color w:val="000000"/>
                <w:sz w:val="24"/>
              </w:rPr>
              <w:t>供应商名称</w:t>
            </w:r>
          </w:p>
        </w:tc>
        <w:tc>
          <w:tcPr>
            <w:tcW w:w="7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9" w:leftChars="-67" w:hanging="160" w:hangingChars="67"/>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9" w:leftChars="-67" w:hanging="160" w:hangingChars="67"/>
              <w:jc w:val="center"/>
              <w:rPr>
                <w:rFonts w:hint="eastAsia" w:ascii="仿宋" w:hAnsi="仿宋" w:eastAsia="仿宋" w:cs="仿宋"/>
                <w:color w:val="000000"/>
                <w:sz w:val="24"/>
              </w:rPr>
            </w:pPr>
            <w:r>
              <w:rPr>
                <w:rFonts w:hint="eastAsia" w:ascii="仿宋" w:hAnsi="仿宋" w:eastAsia="仿宋" w:cs="仿宋"/>
                <w:color w:val="000000"/>
                <w:sz w:val="24"/>
              </w:rPr>
              <w:t>谈判总报价</w:t>
            </w:r>
          </w:p>
        </w:tc>
        <w:tc>
          <w:tcPr>
            <w:tcW w:w="7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9" w:leftChars="-67" w:hanging="160" w:hangingChars="67"/>
              <w:rPr>
                <w:rFonts w:hint="eastAsia" w:ascii="仿宋" w:hAnsi="仿宋" w:eastAsia="仿宋" w:cs="仿宋"/>
                <w:color w:val="000000"/>
                <w:sz w:val="24"/>
              </w:rPr>
            </w:pPr>
            <w:r>
              <w:rPr>
                <w:rFonts w:hint="eastAsia" w:ascii="仿宋" w:hAnsi="仿宋" w:eastAsia="仿宋" w:cs="仿宋"/>
                <w:color w:val="000000"/>
                <w:sz w:val="24"/>
              </w:rPr>
              <w:t>________万元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9" w:leftChars="-67" w:hanging="160" w:hangingChars="67"/>
              <w:jc w:val="center"/>
              <w:rPr>
                <w:rFonts w:hint="eastAsia" w:ascii="仿宋" w:hAnsi="仿宋" w:eastAsia="仿宋" w:cs="仿宋"/>
                <w:color w:val="000000"/>
                <w:sz w:val="24"/>
              </w:rPr>
            </w:pPr>
            <w:r>
              <w:rPr>
                <w:rFonts w:hint="eastAsia" w:ascii="仿宋" w:hAnsi="仿宋" w:eastAsia="仿宋" w:cs="仿宋"/>
                <w:color w:val="000000"/>
                <w:sz w:val="24"/>
              </w:rPr>
              <w:t>谈判保证金</w:t>
            </w:r>
          </w:p>
          <w:p>
            <w:pPr>
              <w:adjustRightInd w:val="0"/>
              <w:snapToGrid w:val="0"/>
              <w:ind w:left="19" w:leftChars="-67" w:hanging="160" w:hangingChars="67"/>
              <w:jc w:val="center"/>
              <w:rPr>
                <w:rFonts w:hint="eastAsia" w:ascii="仿宋" w:hAnsi="仿宋" w:eastAsia="仿宋" w:cs="仿宋"/>
                <w:color w:val="000000"/>
                <w:sz w:val="24"/>
              </w:rPr>
            </w:pPr>
            <w:r>
              <w:rPr>
                <w:rFonts w:hint="eastAsia" w:ascii="仿宋" w:hAnsi="仿宋" w:eastAsia="仿宋" w:cs="仿宋"/>
                <w:color w:val="000000"/>
                <w:sz w:val="24"/>
              </w:rPr>
              <w:t>（有/无）</w:t>
            </w:r>
          </w:p>
        </w:tc>
        <w:tc>
          <w:tcPr>
            <w:tcW w:w="7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9" w:leftChars="-67" w:hanging="160" w:hangingChars="67"/>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9" w:leftChars="-67" w:hanging="160" w:hangingChars="67"/>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优惠条件及服务承诺</w:t>
            </w:r>
          </w:p>
        </w:tc>
        <w:tc>
          <w:tcPr>
            <w:tcW w:w="7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9" w:leftChars="-67" w:hanging="160" w:hangingChars="67"/>
              <w:rPr>
                <w:rFonts w:hint="default" w:ascii="仿宋" w:hAnsi="仿宋" w:eastAsia="仿宋" w:cs="仿宋"/>
                <w:color w:val="000000"/>
                <w:sz w:val="24"/>
                <w:lang w:val="en-US" w:eastAsia="zh-CN"/>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有/无</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详见响应文件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3" w:hRule="atLeast"/>
        </w:trPr>
        <w:tc>
          <w:tcPr>
            <w:tcW w:w="95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9" w:leftChars="-67" w:hanging="160" w:hangingChars="67"/>
              <w:rPr>
                <w:rFonts w:hint="eastAsia" w:ascii="仿宋" w:hAnsi="仿宋" w:eastAsia="仿宋" w:cs="仿宋"/>
                <w:color w:val="000000"/>
                <w:sz w:val="24"/>
              </w:rPr>
            </w:pPr>
          </w:p>
          <w:p>
            <w:pPr>
              <w:adjustRightInd w:val="0"/>
              <w:snapToGrid w:val="0"/>
              <w:ind w:left="99" w:leftChars="47" w:firstLine="76" w:firstLineChars="32"/>
              <w:rPr>
                <w:rFonts w:hint="eastAsia" w:ascii="仿宋" w:hAnsi="仿宋" w:eastAsia="仿宋" w:cs="仿宋"/>
                <w:color w:val="000000"/>
                <w:sz w:val="24"/>
              </w:rPr>
            </w:pPr>
            <w:r>
              <w:rPr>
                <w:rFonts w:hint="eastAsia" w:ascii="仿宋" w:hAnsi="仿宋" w:eastAsia="仿宋" w:cs="仿宋"/>
                <w:color w:val="000000"/>
                <w:sz w:val="24"/>
              </w:rPr>
              <w:t>供应商：        （盖章）                 被授权人：          （签字或盖章）</w:t>
            </w:r>
          </w:p>
          <w:p>
            <w:pPr>
              <w:adjustRightInd w:val="0"/>
              <w:snapToGrid w:val="0"/>
              <w:ind w:left="19" w:leftChars="-67" w:hanging="160" w:hangingChars="67"/>
              <w:rPr>
                <w:rFonts w:hint="eastAsia" w:ascii="仿宋" w:hAnsi="仿宋" w:eastAsia="仿宋" w:cs="仿宋"/>
                <w:color w:val="000000"/>
                <w:sz w:val="24"/>
              </w:rPr>
            </w:pPr>
          </w:p>
          <w:p>
            <w:pPr>
              <w:adjustRightInd w:val="0"/>
              <w:snapToGrid w:val="0"/>
              <w:ind w:left="19" w:leftChars="-67" w:hanging="160" w:hangingChars="67"/>
              <w:rPr>
                <w:rFonts w:hint="eastAsia" w:ascii="仿宋" w:hAnsi="仿宋" w:eastAsia="仿宋" w:cs="仿宋"/>
                <w:color w:val="000000"/>
                <w:sz w:val="24"/>
              </w:rPr>
            </w:pPr>
          </w:p>
          <w:p>
            <w:pPr>
              <w:adjustRightInd w:val="0"/>
              <w:snapToGrid w:val="0"/>
              <w:ind w:left="99" w:leftChars="47" w:firstLine="76" w:firstLineChars="32"/>
              <w:jc w:val="right"/>
              <w:rPr>
                <w:rFonts w:hint="eastAsia" w:ascii="仿宋" w:hAnsi="仿宋" w:eastAsia="仿宋" w:cs="仿宋"/>
                <w:color w:val="000000"/>
                <w:sz w:val="24"/>
              </w:rPr>
            </w:pPr>
            <w:r>
              <w:rPr>
                <w:rFonts w:hint="eastAsia" w:ascii="仿宋" w:hAnsi="仿宋" w:eastAsia="仿宋" w:cs="仿宋"/>
                <w:color w:val="000000"/>
                <w:sz w:val="24"/>
              </w:rPr>
              <w:t>年   月   日</w:t>
            </w:r>
          </w:p>
        </w:tc>
      </w:tr>
    </w:tbl>
    <w:p>
      <w:pPr>
        <w:adjustRightInd w:val="0"/>
        <w:snapToGrid w:val="0"/>
        <w:ind w:left="19" w:leftChars="-67" w:hanging="160" w:hangingChars="67"/>
        <w:rPr>
          <w:rFonts w:hint="eastAsia" w:ascii="仿宋" w:hAnsi="仿宋" w:eastAsia="仿宋" w:cs="仿宋"/>
          <w:color w:val="000000"/>
          <w:sz w:val="24"/>
          <w:lang w:val="zh-CN"/>
        </w:rPr>
      </w:pPr>
      <w:r>
        <w:rPr>
          <w:rFonts w:hint="eastAsia" w:ascii="仿宋" w:hAnsi="仿宋" w:eastAsia="仿宋" w:cs="仿宋"/>
          <w:color w:val="000000"/>
          <w:sz w:val="24"/>
        </w:rPr>
        <w:t xml:space="preserve">注： </w:t>
      </w:r>
      <w:r>
        <w:rPr>
          <w:rFonts w:hint="eastAsia" w:ascii="仿宋" w:hAnsi="仿宋" w:eastAsia="仿宋" w:cs="仿宋"/>
          <w:color w:val="000000"/>
          <w:sz w:val="24"/>
          <w:lang w:val="zh-CN"/>
        </w:rPr>
        <w:t>本表格须装订在响应文件内。然后再将此报价一览表打印一份签字和加盖印章后，单独密封在一个小信封内，随响应文件一同递交。</w:t>
      </w:r>
    </w:p>
    <w:p>
      <w:pPr>
        <w:adjustRightInd w:val="0"/>
        <w:snapToGrid w:val="0"/>
        <w:ind w:left="19" w:leftChars="-67" w:hanging="160" w:hangingChars="67"/>
        <w:rPr>
          <w:rFonts w:hint="eastAsia" w:ascii="仿宋" w:hAnsi="仿宋" w:eastAsia="仿宋" w:cs="仿宋"/>
          <w:color w:val="000000"/>
          <w:sz w:val="24"/>
        </w:rPr>
      </w:pPr>
    </w:p>
    <w:p>
      <w:pPr>
        <w:adjustRightInd w:val="0"/>
        <w:snapToGrid w:val="0"/>
        <w:ind w:left="19" w:leftChars="-67" w:hanging="160" w:hangingChars="67"/>
        <w:rPr>
          <w:rFonts w:hint="eastAsia" w:ascii="仿宋" w:hAnsi="仿宋" w:eastAsia="仿宋" w:cs="仿宋"/>
          <w:color w:val="000000"/>
          <w:sz w:val="24"/>
        </w:rPr>
      </w:pPr>
    </w:p>
    <w:p>
      <w:pPr>
        <w:adjustRightInd w:val="0"/>
        <w:snapToGrid w:val="0"/>
        <w:ind w:left="19" w:leftChars="-67" w:hanging="160" w:hangingChars="67"/>
        <w:rPr>
          <w:rFonts w:hint="eastAsia" w:ascii="仿宋" w:hAnsi="仿宋" w:eastAsia="仿宋" w:cs="仿宋"/>
          <w:color w:val="000000"/>
          <w:sz w:val="24"/>
        </w:rPr>
      </w:pPr>
    </w:p>
    <w:p>
      <w:pPr>
        <w:adjustRightInd w:val="0"/>
        <w:snapToGrid w:val="0"/>
        <w:ind w:left="19" w:leftChars="-67" w:hanging="160" w:hangingChars="67"/>
        <w:rPr>
          <w:rFonts w:hint="eastAsia" w:ascii="仿宋" w:hAnsi="仿宋" w:eastAsia="仿宋" w:cs="仿宋"/>
          <w:color w:val="000000"/>
          <w:sz w:val="24"/>
        </w:rPr>
      </w:pPr>
    </w:p>
    <w:p>
      <w:pPr>
        <w:adjustRightInd w:val="0"/>
        <w:snapToGrid w:val="0"/>
        <w:ind w:left="19" w:leftChars="-67" w:hanging="160" w:hangingChars="67"/>
        <w:rPr>
          <w:rFonts w:hint="eastAsia" w:ascii="仿宋" w:hAnsi="仿宋" w:eastAsia="仿宋" w:cs="仿宋"/>
          <w:color w:val="000000"/>
          <w:sz w:val="24"/>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rPr>
      </w:pPr>
    </w:p>
    <w:p>
      <w:pPr>
        <w:rPr>
          <w:rFonts w:hint="eastAsia" w:ascii="仿宋" w:hAnsi="仿宋" w:eastAsia="仿宋" w:cs="仿宋"/>
        </w:rPr>
      </w:pPr>
    </w:p>
    <w:bookmarkEnd w:id="80"/>
    <w:bookmarkEnd w:id="81"/>
    <w:bookmarkEnd w:id="82"/>
    <w:bookmarkEnd w:id="88"/>
    <w:p>
      <w:pPr>
        <w:jc w:val="center"/>
        <w:rPr>
          <w:rFonts w:hint="default" w:ascii="仿宋" w:hAnsi="仿宋" w:eastAsia="仿宋" w:cs="仿宋"/>
          <w:b/>
          <w:color w:val="000000"/>
          <w:sz w:val="28"/>
          <w:szCs w:val="28"/>
          <w:lang w:val="en-US"/>
        </w:rPr>
      </w:pPr>
      <w:r>
        <w:rPr>
          <w:rFonts w:hint="eastAsia" w:ascii="仿宋" w:hAnsi="仿宋" w:eastAsia="仿宋" w:cs="仿宋"/>
          <w:b/>
          <w:color w:val="000000"/>
          <w:sz w:val="28"/>
          <w:szCs w:val="28"/>
          <w:lang w:val="en-US" w:eastAsia="zh-CN"/>
        </w:rPr>
        <w:t>谈判报价说明</w:t>
      </w:r>
    </w:p>
    <w:p>
      <w:pPr>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 xml:space="preserve"> </w:t>
      </w:r>
    </w:p>
    <w:bookmarkEnd w:id="83"/>
    <w:bookmarkEnd w:id="84"/>
    <w:bookmarkEnd w:id="85"/>
    <w:bookmarkEnd w:id="86"/>
    <w:bookmarkEnd w:id="87"/>
    <w:p>
      <w:pPr>
        <w:spacing w:line="360" w:lineRule="auto"/>
        <w:ind w:firstLine="405"/>
        <w:rPr>
          <w:rFonts w:hint="eastAsia" w:ascii="仿宋" w:hAnsi="仿宋" w:eastAsia="仿宋" w:cs="仿宋"/>
          <w:kern w:val="0"/>
          <w:szCs w:val="21"/>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numPr>
          <w:ilvl w:val="0"/>
          <w:numId w:val="0"/>
        </w:numPr>
        <w:rPr>
          <w:rFonts w:hint="eastAsia" w:ascii="仿宋" w:hAnsi="仿宋" w:eastAsia="仿宋" w:cs="仿宋"/>
          <w:szCs w:val="21"/>
          <w:lang w:val="en-US" w:eastAsia="zh-CN"/>
        </w:rPr>
      </w:pPr>
    </w:p>
    <w:p>
      <w:pPr>
        <w:ind w:firstLine="315" w:firstLineChars="150"/>
        <w:rPr>
          <w:rFonts w:hint="eastAsia" w:ascii="仿宋" w:hAnsi="仿宋" w:eastAsia="仿宋" w:cs="仿宋"/>
          <w:szCs w:val="21"/>
          <w:lang w:val="en-US" w:eastAsia="zh-CN"/>
        </w:rPr>
      </w:pPr>
    </w:p>
    <w:p>
      <w:pPr>
        <w:rPr>
          <w:rFonts w:hint="eastAsia" w:ascii="仿宋" w:hAnsi="仿宋" w:eastAsia="仿宋" w:cs="仿宋"/>
          <w:szCs w:val="21"/>
        </w:rPr>
      </w:pPr>
    </w:p>
    <w:p>
      <w:pPr>
        <w:rPr>
          <w:rFonts w:hint="eastAsia" w:ascii="仿宋" w:hAnsi="仿宋" w:eastAsia="仿宋" w:cs="仿宋"/>
          <w:sz w:val="24"/>
        </w:rPr>
      </w:pPr>
      <w:r>
        <w:rPr>
          <w:rFonts w:hint="eastAsia" w:ascii="仿宋" w:hAnsi="仿宋" w:eastAsia="仿宋" w:cs="仿宋"/>
          <w:kern w:val="0"/>
          <w:sz w:val="24"/>
        </w:rPr>
        <w:t>供应商:</w:t>
      </w:r>
      <w:r>
        <w:rPr>
          <w:rFonts w:hint="eastAsia" w:ascii="仿宋" w:hAnsi="仿宋" w:eastAsia="仿宋" w:cs="仿宋"/>
          <w:sz w:val="24"/>
        </w:rPr>
        <w:t>（</w:t>
      </w:r>
      <w:r>
        <w:rPr>
          <w:rFonts w:hint="eastAsia" w:ascii="仿宋" w:hAnsi="仿宋" w:eastAsia="仿宋" w:cs="仿宋"/>
          <w:kern w:val="0"/>
          <w:sz w:val="24"/>
        </w:rPr>
        <w:t>加盖公章</w:t>
      </w:r>
      <w:r>
        <w:rPr>
          <w:rFonts w:hint="eastAsia" w:ascii="仿宋" w:hAnsi="仿宋" w:eastAsia="仿宋" w:cs="仿宋"/>
          <w:sz w:val="24"/>
        </w:rPr>
        <w:t>）</w:t>
      </w:r>
      <w:r>
        <w:rPr>
          <w:rFonts w:hint="eastAsia" w:ascii="仿宋" w:hAnsi="仿宋" w:eastAsia="仿宋" w:cs="仿宋"/>
          <w:kern w:val="0"/>
          <w:sz w:val="24"/>
        </w:rPr>
        <w:t xml:space="preserve">                    </w:t>
      </w:r>
      <w:r>
        <w:rPr>
          <w:rFonts w:hint="eastAsia" w:ascii="仿宋" w:hAnsi="仿宋" w:eastAsia="仿宋" w:cs="仿宋"/>
          <w:sz w:val="24"/>
        </w:rPr>
        <w:t>法定代表人或其委托代理人签字：</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日期：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rPr>
          <w:rFonts w:hint="eastAsia" w:ascii="仿宋" w:hAnsi="仿宋" w:eastAsia="仿宋" w:cs="仿宋"/>
          <w:szCs w:val="21"/>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rPr>
          <w:rFonts w:hint="eastAsia" w:ascii="仿宋" w:hAnsi="仿宋" w:eastAsia="仿宋" w:cs="仿宋"/>
          <w:b/>
          <w:color w:val="000000"/>
          <w:sz w:val="32"/>
          <w:szCs w:val="32"/>
        </w:rPr>
      </w:pPr>
      <w:bookmarkStart w:id="89" w:name="_Toc333415228"/>
      <w:bookmarkStart w:id="90" w:name="_Toc360629004"/>
      <w:bookmarkStart w:id="91" w:name="_Toc333312474"/>
    </w:p>
    <w:p>
      <w:pPr>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法定代表人身份证明及授权委托书（格式）</w:t>
      </w:r>
      <w:bookmarkEnd w:id="89"/>
      <w:bookmarkEnd w:id="90"/>
      <w:bookmarkEnd w:id="91"/>
    </w:p>
    <w:p>
      <w:pPr>
        <w:rPr>
          <w:rFonts w:hint="eastAsia" w:ascii="仿宋" w:hAnsi="仿宋" w:eastAsia="仿宋" w:cs="仿宋"/>
        </w:rPr>
      </w:pPr>
      <w:bookmarkStart w:id="92" w:name="_Toc333242875"/>
    </w:p>
    <w:bookmarkEnd w:id="92"/>
    <w:p>
      <w:pPr>
        <w:adjustRightInd w:val="0"/>
        <w:snapToGrid w:val="0"/>
        <w:spacing w:line="360" w:lineRule="auto"/>
        <w:ind w:firstLine="3373" w:firstLineChars="1400"/>
        <w:rPr>
          <w:rFonts w:hint="eastAsia" w:ascii="仿宋" w:hAnsi="仿宋" w:eastAsia="仿宋" w:cs="仿宋"/>
          <w:b/>
          <w:color w:val="000000"/>
          <w:sz w:val="24"/>
          <w:u w:val="single"/>
        </w:rPr>
      </w:pPr>
    </w:p>
    <w:p>
      <w:pPr>
        <w:adjustRightInd w:val="0"/>
        <w:snapToGri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 xml:space="preserve">  法定代表人资格证明书</w:t>
      </w:r>
    </w:p>
    <w:p>
      <w:pPr>
        <w:adjustRightInd w:val="0"/>
        <w:snapToGrid w:val="0"/>
        <w:spacing w:line="360" w:lineRule="auto"/>
        <w:rPr>
          <w:rFonts w:hint="eastAsia" w:ascii="仿宋" w:hAnsi="仿宋" w:eastAsia="仿宋" w:cs="仿宋"/>
          <w:b/>
          <w:color w:val="000000"/>
          <w:sz w:val="24"/>
        </w:rPr>
      </w:pPr>
    </w:p>
    <w:p>
      <w:pPr>
        <w:adjustRightInd w:val="0"/>
        <w:snapToGrid w:val="0"/>
        <w:spacing w:line="360" w:lineRule="auto"/>
        <w:rPr>
          <w:rFonts w:hint="eastAsia" w:ascii="仿宋" w:hAnsi="仿宋" w:eastAsia="仿宋" w:cs="仿宋"/>
          <w:b/>
          <w:color w:val="000000"/>
          <w:sz w:val="24"/>
        </w:rPr>
      </w:pPr>
    </w:p>
    <w:p>
      <w:pPr>
        <w:adjustRightInd w:val="0"/>
        <w:snapToGrid w:val="0"/>
        <w:spacing w:line="360" w:lineRule="auto"/>
        <w:rPr>
          <w:rFonts w:hint="eastAsia" w:ascii="仿宋" w:hAnsi="仿宋" w:eastAsia="仿宋" w:cs="仿宋"/>
          <w:bCs/>
          <w:color w:val="000000"/>
          <w:sz w:val="24"/>
          <w:u w:val="single"/>
        </w:rPr>
      </w:pPr>
      <w:r>
        <w:rPr>
          <w:rFonts w:hint="eastAsia" w:ascii="仿宋" w:hAnsi="仿宋" w:eastAsia="仿宋" w:cs="仿宋"/>
          <w:bCs/>
          <w:color w:val="000000"/>
          <w:sz w:val="24"/>
        </w:rPr>
        <w:t>供应商名称：</w:t>
      </w:r>
      <w:r>
        <w:rPr>
          <w:rFonts w:hint="eastAsia" w:ascii="仿宋" w:hAnsi="仿宋" w:eastAsia="仿宋" w:cs="仿宋"/>
          <w:bCs/>
          <w:color w:val="000000"/>
          <w:sz w:val="24"/>
          <w:u w:val="single"/>
        </w:rPr>
        <w:t xml:space="preserve">                                        </w:t>
      </w:r>
    </w:p>
    <w:p>
      <w:pPr>
        <w:adjustRightInd w:val="0"/>
        <w:snapToGrid w:val="0"/>
        <w:spacing w:line="360" w:lineRule="auto"/>
        <w:rPr>
          <w:rFonts w:hint="eastAsia" w:ascii="仿宋" w:hAnsi="仿宋" w:eastAsia="仿宋" w:cs="仿宋"/>
          <w:bCs/>
          <w:color w:val="000000"/>
          <w:sz w:val="24"/>
          <w:u w:val="single"/>
        </w:rPr>
      </w:pPr>
      <w:r>
        <w:rPr>
          <w:rFonts w:hint="eastAsia" w:ascii="仿宋" w:hAnsi="仿宋" w:eastAsia="仿宋" w:cs="仿宋"/>
          <w:bCs/>
          <w:color w:val="000000"/>
          <w:sz w:val="24"/>
        </w:rPr>
        <w:t>地址：</w:t>
      </w:r>
      <w:r>
        <w:rPr>
          <w:rFonts w:hint="eastAsia" w:ascii="仿宋" w:hAnsi="仿宋" w:eastAsia="仿宋" w:cs="仿宋"/>
          <w:bCs/>
          <w:color w:val="000000"/>
          <w:sz w:val="24"/>
          <w:u w:val="single"/>
        </w:rPr>
        <w:t xml:space="preserve">                                              </w:t>
      </w:r>
    </w:p>
    <w:p>
      <w:pPr>
        <w:adjustRightInd w:val="0"/>
        <w:snapToGrid w:val="0"/>
        <w:spacing w:line="360" w:lineRule="auto"/>
        <w:rPr>
          <w:rFonts w:hint="eastAsia" w:ascii="仿宋" w:hAnsi="仿宋" w:eastAsia="仿宋" w:cs="仿宋"/>
          <w:b/>
          <w:color w:val="000000"/>
          <w:sz w:val="24"/>
        </w:rPr>
      </w:pPr>
      <w:r>
        <w:rPr>
          <w:rFonts w:hint="eastAsia" w:ascii="仿宋" w:hAnsi="仿宋" w:eastAsia="仿宋" w:cs="仿宋"/>
          <w:bCs/>
          <w:color w:val="000000"/>
          <w:sz w:val="24"/>
        </w:rPr>
        <w:t>姓名：</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性别：</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 xml:space="preserve">    年龄：</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 xml:space="preserve">  职务：</w:t>
      </w:r>
      <w:r>
        <w:rPr>
          <w:rFonts w:hint="eastAsia" w:ascii="仿宋" w:hAnsi="仿宋" w:eastAsia="仿宋" w:cs="仿宋"/>
          <w:bCs/>
          <w:color w:val="000000"/>
          <w:sz w:val="24"/>
          <w:u w:val="single"/>
        </w:rPr>
        <w:t xml:space="preserve">         </w:t>
      </w:r>
    </w:p>
    <w:p>
      <w:pPr>
        <w:adjustRightInd w:val="0"/>
        <w:snapToGrid w:val="0"/>
        <w:spacing w:line="360" w:lineRule="auto"/>
        <w:ind w:left="0" w:leftChars="0" w:firstLine="0" w:firstLineChars="0"/>
        <w:rPr>
          <w:rFonts w:hint="eastAsia" w:ascii="仿宋" w:hAnsi="仿宋" w:eastAsia="仿宋" w:cs="仿宋"/>
          <w:bCs/>
          <w:color w:val="000000"/>
          <w:sz w:val="24"/>
        </w:rPr>
      </w:pPr>
      <w:r>
        <w:rPr>
          <w:rFonts w:hint="eastAsia" w:ascii="仿宋" w:hAnsi="仿宋" w:eastAsia="仿宋" w:cs="仿宋"/>
          <w:bCs/>
          <w:color w:val="000000"/>
          <w:sz w:val="24"/>
        </w:rPr>
        <w:t xml:space="preserve">系 </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 xml:space="preserve"> （供应商名称）的法定代表人。</w:t>
      </w:r>
    </w:p>
    <w:p>
      <w:pPr>
        <w:adjustRightInd w:val="0"/>
        <w:snapToGrid w:val="0"/>
        <w:spacing w:line="360" w:lineRule="auto"/>
        <w:ind w:left="0" w:leftChars="0" w:firstLine="0" w:firstLineChars="0"/>
        <w:rPr>
          <w:rFonts w:hint="eastAsia" w:ascii="仿宋" w:hAnsi="仿宋" w:eastAsia="仿宋" w:cs="仿宋"/>
          <w:bCs/>
          <w:color w:val="000000"/>
          <w:sz w:val="24"/>
        </w:rPr>
      </w:pPr>
      <w:r>
        <w:rPr>
          <w:rFonts w:hint="eastAsia" w:ascii="仿宋" w:hAnsi="仿宋" w:eastAsia="仿宋" w:cs="仿宋"/>
          <w:bCs/>
          <w:color w:val="000000"/>
          <w:sz w:val="24"/>
        </w:rPr>
        <w:t>特此证明。</w:t>
      </w:r>
    </w:p>
    <w:p>
      <w:pPr>
        <w:adjustRightInd w:val="0"/>
        <w:snapToGrid w:val="0"/>
        <w:spacing w:line="360" w:lineRule="auto"/>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附法定代表人身份证正反面复印件</w:t>
      </w:r>
    </w:p>
    <w:p>
      <w:pPr>
        <w:adjustRightInd w:val="0"/>
        <w:snapToGrid w:val="0"/>
        <w:spacing w:line="360" w:lineRule="auto"/>
        <w:ind w:firstLine="375"/>
        <w:rPr>
          <w:rFonts w:hint="eastAsia" w:ascii="仿宋" w:hAnsi="仿宋" w:eastAsia="仿宋" w:cs="仿宋"/>
          <w:bCs/>
          <w:color w:val="000000"/>
          <w:sz w:val="24"/>
        </w:rPr>
      </w:pPr>
    </w:p>
    <w:p>
      <w:pPr>
        <w:adjustRightInd w:val="0"/>
        <w:snapToGrid w:val="0"/>
        <w:spacing w:line="360" w:lineRule="auto"/>
        <w:rPr>
          <w:rFonts w:hint="eastAsia" w:ascii="仿宋" w:hAnsi="仿宋" w:eastAsia="仿宋" w:cs="仿宋"/>
          <w:bCs/>
          <w:color w:val="000000"/>
          <w:sz w:val="24"/>
        </w:rPr>
      </w:pPr>
      <w:r>
        <w:rPr>
          <w:rFonts w:hint="eastAsia" w:ascii="仿宋" w:hAnsi="仿宋" w:eastAsia="仿宋" w:cs="仿宋"/>
          <w:bCs/>
          <w:color w:val="000000"/>
          <w:sz w:val="24"/>
        </w:rPr>
        <w:t xml:space="preserve">供应商（盖章）：                                          </w:t>
      </w:r>
    </w:p>
    <w:p>
      <w:pPr>
        <w:adjustRightInd w:val="0"/>
        <w:snapToGrid w:val="0"/>
        <w:spacing w:line="360" w:lineRule="auto"/>
        <w:rPr>
          <w:rFonts w:hint="eastAsia" w:ascii="仿宋" w:hAnsi="仿宋" w:eastAsia="仿宋" w:cs="仿宋"/>
          <w:bCs/>
          <w:color w:val="000000"/>
          <w:sz w:val="24"/>
        </w:rPr>
      </w:pPr>
      <w:r>
        <w:rPr>
          <w:rFonts w:hint="eastAsia" w:ascii="仿宋" w:hAnsi="仿宋" w:eastAsia="仿宋" w:cs="仿宋"/>
          <w:bCs/>
          <w:color w:val="000000"/>
          <w:sz w:val="24"/>
        </w:rPr>
        <w:t>日期：</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年</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月</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 xml:space="preserve">日 </w:t>
      </w:r>
    </w:p>
    <w:p>
      <w:pPr>
        <w:adjustRightInd w:val="0"/>
        <w:snapToGrid w:val="0"/>
        <w:spacing w:line="360" w:lineRule="auto"/>
        <w:rPr>
          <w:rFonts w:hint="eastAsia" w:ascii="仿宋" w:hAnsi="仿宋" w:eastAsia="仿宋" w:cs="仿宋"/>
          <w:b/>
          <w:color w:val="000000"/>
          <w:sz w:val="24"/>
        </w:rPr>
      </w:pPr>
    </w:p>
    <w:p>
      <w:pPr>
        <w:adjustRightInd w:val="0"/>
        <w:snapToGrid w:val="0"/>
        <w:spacing w:line="360" w:lineRule="auto"/>
        <w:rPr>
          <w:rFonts w:hint="eastAsia" w:ascii="仿宋" w:hAnsi="仿宋" w:eastAsia="仿宋" w:cs="仿宋"/>
          <w:b/>
          <w:color w:val="000000"/>
          <w:sz w:val="24"/>
        </w:rPr>
      </w:pPr>
    </w:p>
    <w:p>
      <w:pPr>
        <w:adjustRightInd w:val="0"/>
        <w:snapToGrid w:val="0"/>
        <w:spacing w:line="360" w:lineRule="auto"/>
        <w:rPr>
          <w:rFonts w:hint="eastAsia" w:ascii="仿宋" w:hAnsi="仿宋" w:eastAsia="仿宋" w:cs="仿宋"/>
          <w:bCs/>
          <w:color w:val="000000"/>
          <w:sz w:val="24"/>
        </w:rPr>
      </w:pPr>
    </w:p>
    <w:p>
      <w:pPr>
        <w:adjustRightInd w:val="0"/>
        <w:snapToGrid w:val="0"/>
        <w:spacing w:line="360" w:lineRule="auto"/>
        <w:jc w:val="center"/>
        <w:rPr>
          <w:rFonts w:hint="eastAsia" w:ascii="仿宋" w:hAnsi="仿宋" w:eastAsia="仿宋" w:cs="仿宋"/>
          <w:b/>
          <w:color w:val="000000"/>
          <w:sz w:val="24"/>
        </w:rPr>
      </w:pPr>
    </w:p>
    <w:p>
      <w:pPr>
        <w:adjustRightInd w:val="0"/>
        <w:snapToGrid w:val="0"/>
        <w:spacing w:line="360" w:lineRule="auto"/>
        <w:jc w:val="center"/>
        <w:rPr>
          <w:rFonts w:hint="eastAsia" w:ascii="仿宋" w:hAnsi="仿宋" w:eastAsia="仿宋" w:cs="仿宋"/>
          <w:b/>
          <w:color w:val="000000"/>
          <w:sz w:val="24"/>
        </w:rPr>
      </w:pPr>
    </w:p>
    <w:p>
      <w:pPr>
        <w:adjustRightInd w:val="0"/>
        <w:snapToGrid w:val="0"/>
        <w:spacing w:line="360" w:lineRule="auto"/>
        <w:jc w:val="center"/>
        <w:rPr>
          <w:rFonts w:hint="eastAsia" w:ascii="仿宋" w:hAnsi="仿宋" w:eastAsia="仿宋" w:cs="仿宋"/>
          <w:b/>
          <w:color w:val="000000"/>
          <w:sz w:val="24"/>
        </w:rPr>
      </w:pPr>
    </w:p>
    <w:p>
      <w:pPr>
        <w:adjustRightInd w:val="0"/>
        <w:snapToGrid w:val="0"/>
        <w:spacing w:line="360" w:lineRule="auto"/>
        <w:jc w:val="center"/>
        <w:rPr>
          <w:rFonts w:hint="eastAsia" w:ascii="仿宋" w:hAnsi="仿宋" w:eastAsia="仿宋" w:cs="仿宋"/>
          <w:b/>
          <w:color w:val="000000"/>
          <w:sz w:val="24"/>
        </w:rPr>
      </w:pPr>
    </w:p>
    <w:p>
      <w:pPr>
        <w:adjustRightInd w:val="0"/>
        <w:snapToGrid w:val="0"/>
        <w:spacing w:line="360" w:lineRule="auto"/>
        <w:jc w:val="center"/>
        <w:rPr>
          <w:rFonts w:hint="eastAsia" w:ascii="仿宋" w:hAnsi="仿宋" w:eastAsia="仿宋" w:cs="仿宋"/>
          <w:b/>
          <w:color w:val="000000"/>
          <w:sz w:val="24"/>
        </w:rPr>
      </w:pPr>
    </w:p>
    <w:p>
      <w:pPr>
        <w:adjustRightInd w:val="0"/>
        <w:snapToGrid w:val="0"/>
        <w:spacing w:line="360" w:lineRule="auto"/>
        <w:jc w:val="center"/>
        <w:rPr>
          <w:rFonts w:hint="eastAsia" w:ascii="仿宋" w:hAnsi="仿宋" w:eastAsia="仿宋" w:cs="仿宋"/>
          <w:b/>
          <w:color w:val="000000"/>
          <w:sz w:val="24"/>
        </w:rPr>
      </w:pPr>
    </w:p>
    <w:p>
      <w:pPr>
        <w:adjustRightInd w:val="0"/>
        <w:snapToGrid w:val="0"/>
        <w:spacing w:line="360" w:lineRule="auto"/>
        <w:jc w:val="center"/>
        <w:rPr>
          <w:rFonts w:hint="eastAsia" w:ascii="仿宋" w:hAnsi="仿宋" w:eastAsia="仿宋" w:cs="仿宋"/>
          <w:b/>
          <w:color w:val="000000"/>
          <w:sz w:val="24"/>
        </w:rPr>
      </w:pPr>
    </w:p>
    <w:p>
      <w:pPr>
        <w:adjustRightInd w:val="0"/>
        <w:snapToGri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br w:type="page"/>
      </w:r>
      <w:r>
        <w:rPr>
          <w:rFonts w:hint="eastAsia" w:ascii="仿宋" w:hAnsi="仿宋" w:eastAsia="仿宋" w:cs="仿宋"/>
          <w:b/>
          <w:color w:val="000000"/>
          <w:sz w:val="24"/>
        </w:rPr>
        <w:t xml:space="preserve">   法定代表人授权书</w:t>
      </w:r>
    </w:p>
    <w:p>
      <w:pPr>
        <w:adjustRightInd w:val="0"/>
        <w:snapToGrid w:val="0"/>
        <w:spacing w:line="360" w:lineRule="auto"/>
        <w:rPr>
          <w:rFonts w:hint="eastAsia" w:ascii="仿宋" w:hAnsi="仿宋" w:eastAsia="仿宋" w:cs="仿宋"/>
          <w:color w:val="000000"/>
          <w:sz w:val="24"/>
        </w:rPr>
      </w:pP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本授权书声明：我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（姓名）系</w:t>
      </w:r>
      <w:r>
        <w:rPr>
          <w:rFonts w:hint="eastAsia" w:ascii="仿宋" w:hAnsi="仿宋" w:eastAsia="仿宋" w:cs="仿宋"/>
          <w:color w:val="000000"/>
          <w:sz w:val="24"/>
          <w:u w:val="single"/>
        </w:rPr>
        <w:t xml:space="preserve">     （供应商名称） </w:t>
      </w:r>
      <w:r>
        <w:rPr>
          <w:rFonts w:hint="eastAsia" w:ascii="仿宋" w:hAnsi="仿宋" w:eastAsia="仿宋" w:cs="仿宋"/>
          <w:color w:val="000000"/>
          <w:sz w:val="24"/>
        </w:rPr>
        <w:t>的法定代表人，现授权委托</w:t>
      </w:r>
      <w:r>
        <w:rPr>
          <w:rFonts w:hint="eastAsia" w:ascii="仿宋" w:hAnsi="仿宋" w:eastAsia="仿宋" w:cs="仿宋"/>
          <w:color w:val="000000"/>
          <w:sz w:val="24"/>
          <w:u w:val="single"/>
        </w:rPr>
        <w:t xml:space="preserve">     （单位名称）</w:t>
      </w:r>
      <w:r>
        <w:rPr>
          <w:rFonts w:hint="eastAsia" w:ascii="仿宋" w:hAnsi="仿宋" w:eastAsia="仿宋" w:cs="仿宋"/>
          <w:color w:val="000000"/>
          <w:sz w:val="24"/>
        </w:rPr>
        <w:t>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（姓名）为本公司的合法代理人，可就项目编号为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项目名称）项目的竞争性谈判活动</w:t>
      </w:r>
      <w:r>
        <w:rPr>
          <w:rFonts w:hint="eastAsia" w:ascii="仿宋" w:hAnsi="仿宋" w:eastAsia="仿宋" w:cs="仿宋"/>
          <w:color w:val="000000"/>
          <w:sz w:val="24"/>
          <w:lang w:eastAsia="zh-CN"/>
        </w:rPr>
        <w:t>、</w:t>
      </w:r>
      <w:r>
        <w:rPr>
          <w:rFonts w:hint="eastAsia" w:ascii="仿宋" w:hAnsi="仿宋" w:eastAsia="仿宋" w:cs="仿宋"/>
          <w:color w:val="000000"/>
          <w:sz w:val="24"/>
        </w:rPr>
        <w:t>合同</w:t>
      </w:r>
      <w:r>
        <w:rPr>
          <w:rFonts w:hint="eastAsia" w:ascii="仿宋" w:hAnsi="仿宋" w:eastAsia="仿宋" w:cs="仿宋"/>
          <w:color w:val="000000"/>
          <w:sz w:val="24"/>
          <w:lang w:val="en-US" w:eastAsia="zh-CN"/>
        </w:rPr>
        <w:t>的</w:t>
      </w:r>
      <w:r>
        <w:rPr>
          <w:rFonts w:hint="eastAsia" w:ascii="仿宋" w:hAnsi="仿宋" w:eastAsia="仿宋" w:cs="仿宋"/>
          <w:color w:val="000000"/>
          <w:sz w:val="24"/>
        </w:rPr>
        <w:t>执行</w:t>
      </w:r>
      <w:r>
        <w:rPr>
          <w:rFonts w:hint="eastAsia" w:ascii="仿宋" w:hAnsi="仿宋" w:eastAsia="仿宋" w:cs="仿宋"/>
          <w:color w:val="000000"/>
          <w:sz w:val="24"/>
          <w:lang w:val="en-US" w:eastAsia="zh-CN"/>
        </w:rPr>
        <w:t>及</w:t>
      </w:r>
      <w:r>
        <w:rPr>
          <w:rFonts w:hint="eastAsia" w:ascii="仿宋" w:hAnsi="仿宋" w:eastAsia="仿宋" w:cs="仿宋"/>
          <w:color w:val="000000"/>
          <w:sz w:val="24"/>
        </w:rPr>
        <w:t>完成，以本公司的名义处理一切与之有关的事务。</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本授权书于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日签字生效，至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日有效。 特此声明。</w:t>
      </w:r>
    </w:p>
    <w:p>
      <w:pPr>
        <w:rPr>
          <w:rFonts w:hint="eastAsia" w:ascii="仿宋" w:hAnsi="仿宋" w:eastAsia="仿宋" w:cs="仿宋"/>
        </w:rPr>
      </w:pPr>
    </w:p>
    <w:p>
      <w:pPr>
        <w:rPr>
          <w:rFonts w:hint="eastAsia" w:ascii="仿宋" w:hAnsi="仿宋" w:eastAsia="仿宋" w:cs="仿宋"/>
        </w:rPr>
      </w:pPr>
    </w:p>
    <w:p>
      <w:pPr>
        <w:spacing w:line="360" w:lineRule="auto"/>
        <w:rPr>
          <w:rFonts w:hint="eastAsia" w:ascii="仿宋" w:hAnsi="仿宋" w:eastAsia="仿宋" w:cs="仿宋"/>
          <w:color w:val="000000"/>
          <w:sz w:val="24"/>
        </w:rPr>
      </w:pPr>
      <w:r>
        <w:rPr>
          <w:rFonts w:hint="eastAsia" w:ascii="仿宋" w:hAnsi="仿宋" w:eastAsia="仿宋" w:cs="仿宋"/>
          <w:color w:val="000000"/>
          <w:sz w:val="24"/>
          <w:lang w:val="en-US" w:eastAsia="zh-CN"/>
        </w:rPr>
        <w:t>法定代表人</w:t>
      </w:r>
      <w:r>
        <w:rPr>
          <w:rFonts w:hint="eastAsia" w:ascii="仿宋" w:hAnsi="仿宋" w:eastAsia="仿宋" w:cs="仿宋"/>
          <w:color w:val="000000"/>
          <w:sz w:val="24"/>
        </w:rPr>
        <w:t>签字（盖章）：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供应商名称（公章）：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360" w:lineRule="auto"/>
        <w:rPr>
          <w:rFonts w:hint="eastAsia" w:ascii="仿宋" w:hAnsi="仿宋" w:eastAsia="仿宋" w:cs="仿宋"/>
          <w:color w:val="000000"/>
          <w:sz w:val="24"/>
        </w:rPr>
      </w:pP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（附：被授权人身份证</w:t>
      </w:r>
      <w:r>
        <w:rPr>
          <w:rFonts w:hint="eastAsia" w:ascii="仿宋" w:hAnsi="仿宋" w:eastAsia="仿宋" w:cs="仿宋"/>
          <w:color w:val="000000"/>
          <w:sz w:val="24"/>
          <w:lang w:val="en-US" w:eastAsia="zh-CN"/>
        </w:rPr>
        <w:t>复印件</w:t>
      </w:r>
      <w:r>
        <w:rPr>
          <w:rFonts w:hint="eastAsia" w:ascii="仿宋" w:hAnsi="仿宋" w:eastAsia="仿宋" w:cs="仿宋"/>
          <w:color w:val="000000"/>
          <w:sz w:val="24"/>
        </w:rPr>
        <w:t>）</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被授权人签字（盖章）：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出具日期：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月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日 </w:t>
      </w:r>
    </w:p>
    <w:p>
      <w:pPr>
        <w:spacing w:line="360" w:lineRule="auto"/>
        <w:rPr>
          <w:rFonts w:hint="eastAsia" w:ascii="仿宋" w:hAnsi="仿宋" w:eastAsia="仿宋" w:cs="仿宋"/>
          <w:color w:val="000000"/>
          <w:sz w:val="24"/>
        </w:rPr>
      </w:pPr>
    </w:p>
    <w:p>
      <w:pPr>
        <w:bidi w:val="0"/>
        <w:rPr>
          <w:rFonts w:hint="eastAsia" w:ascii="仿宋" w:hAnsi="仿宋" w:eastAsia="仿宋" w:cs="仿宋"/>
        </w:rPr>
      </w:pPr>
      <w:r>
        <w:rPr>
          <w:rFonts w:hint="eastAsia" w:ascii="仿宋" w:hAnsi="仿宋" w:eastAsia="仿宋" w:cs="仿宋"/>
        </w:rPr>
        <w:br w:type="page"/>
      </w:r>
    </w:p>
    <w:p>
      <w:pPr>
        <w:jc w:val="center"/>
        <w:rPr>
          <w:rFonts w:hint="eastAsia" w:ascii="仿宋" w:hAnsi="仿宋" w:eastAsia="仿宋" w:cs="仿宋"/>
          <w:b/>
          <w:color w:val="000000"/>
          <w:sz w:val="24"/>
        </w:rPr>
      </w:pPr>
      <w:bookmarkStart w:id="93" w:name="_Toc333415229"/>
      <w:bookmarkStart w:id="94" w:name="_Toc360629005"/>
      <w:bookmarkStart w:id="95" w:name="_Toc333312475"/>
      <w:r>
        <w:rPr>
          <w:rFonts w:hint="eastAsia" w:ascii="仿宋" w:hAnsi="仿宋" w:eastAsia="仿宋" w:cs="仿宋"/>
          <w:b/>
          <w:color w:val="000000"/>
          <w:sz w:val="24"/>
        </w:rPr>
        <w:t>谈判保证金</w:t>
      </w:r>
      <w:bookmarkEnd w:id="93"/>
      <w:bookmarkEnd w:id="94"/>
      <w:bookmarkEnd w:id="95"/>
    </w:p>
    <w:p>
      <w:pPr>
        <w:spacing w:line="440" w:lineRule="exact"/>
        <w:rPr>
          <w:rFonts w:hint="eastAsia" w:ascii="仿宋" w:hAnsi="仿宋" w:eastAsia="仿宋" w:cs="仿宋"/>
          <w:color w:val="000000"/>
          <w:szCs w:val="21"/>
        </w:rPr>
      </w:pPr>
    </w:p>
    <w:p>
      <w:pPr>
        <w:spacing w:line="440" w:lineRule="exact"/>
        <w:rPr>
          <w:rFonts w:hint="eastAsia" w:ascii="仿宋" w:hAnsi="仿宋" w:eastAsia="仿宋" w:cs="仿宋"/>
          <w:color w:val="000000"/>
          <w:szCs w:val="21"/>
        </w:rPr>
      </w:pPr>
    </w:p>
    <w:p>
      <w:pPr>
        <w:spacing w:line="440" w:lineRule="exact"/>
        <w:rPr>
          <w:rFonts w:hint="eastAsia" w:ascii="仿宋" w:hAnsi="仿宋" w:eastAsia="仿宋" w:cs="仿宋"/>
          <w:color w:val="000000"/>
          <w:szCs w:val="21"/>
        </w:rPr>
      </w:pPr>
    </w:p>
    <w:p>
      <w:pPr>
        <w:autoSpaceDE w:val="0"/>
        <w:autoSpaceDN w:val="0"/>
        <w:adjustRightInd w:val="0"/>
        <w:spacing w:line="500" w:lineRule="exact"/>
        <w:rPr>
          <w:rFonts w:hint="eastAsia" w:ascii="仿宋" w:hAnsi="仿宋" w:eastAsia="仿宋" w:cs="仿宋"/>
          <w:color w:val="000000"/>
          <w:szCs w:val="21"/>
          <w:lang w:val="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9430" w:type="dxa"/>
            <w:noWrap w:val="0"/>
            <w:vAlign w:val="top"/>
          </w:tcPr>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zh-CN"/>
              </w:rPr>
              <w:t>附：谈判保证金汇款凭证</w:t>
            </w:r>
            <w:r>
              <w:rPr>
                <w:rFonts w:hint="eastAsia" w:ascii="仿宋" w:hAnsi="仿宋" w:eastAsia="仿宋" w:cs="仿宋"/>
                <w:color w:val="000000"/>
                <w:szCs w:val="21"/>
                <w:lang w:val="en-US" w:eastAsia="zh-CN"/>
              </w:rPr>
              <w:t>或保函</w:t>
            </w:r>
            <w:r>
              <w:rPr>
                <w:rFonts w:hint="eastAsia" w:ascii="仿宋" w:hAnsi="仿宋" w:eastAsia="仿宋" w:cs="仿宋"/>
                <w:color w:val="000000"/>
                <w:szCs w:val="21"/>
                <w:lang w:val="zh-CN"/>
              </w:rPr>
              <w:t>复印件</w:t>
            </w:r>
            <w:r>
              <w:rPr>
                <w:rFonts w:hint="eastAsia" w:ascii="仿宋" w:hAnsi="仿宋" w:eastAsia="仿宋" w:cs="仿宋"/>
                <w:color w:val="000000"/>
                <w:szCs w:val="21"/>
                <w:lang w:val="en-US" w:eastAsia="zh-CN"/>
              </w:rPr>
              <w:t>以及供应商开户许可证明</w:t>
            </w:r>
          </w:p>
        </w:tc>
      </w:tr>
    </w:tbl>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center"/>
        <w:rPr>
          <w:rFonts w:hint="eastAsia" w:ascii="仿宋" w:hAnsi="仿宋" w:eastAsia="仿宋" w:cs="仿宋"/>
          <w:color w:val="000000"/>
          <w:szCs w:val="21"/>
          <w:lang w:val="zh-CN"/>
        </w:rPr>
      </w:pPr>
    </w:p>
    <w:p>
      <w:pPr>
        <w:autoSpaceDE w:val="0"/>
        <w:autoSpaceDN w:val="0"/>
        <w:adjustRightInd w:val="0"/>
        <w:spacing w:line="500" w:lineRule="exact"/>
        <w:jc w:val="left"/>
        <w:rPr>
          <w:rFonts w:hint="eastAsia" w:ascii="仿宋" w:hAnsi="仿宋" w:eastAsia="仿宋" w:cs="仿宋"/>
          <w:color w:val="000000"/>
          <w:szCs w:val="21"/>
          <w:lang w:val="zh-CN"/>
        </w:rPr>
      </w:pPr>
    </w:p>
    <w:p>
      <w:pPr>
        <w:tabs>
          <w:tab w:val="left" w:pos="1155"/>
        </w:tabs>
        <w:spacing w:line="360" w:lineRule="auto"/>
        <w:ind w:left="846"/>
        <w:rPr>
          <w:rFonts w:hint="default" w:ascii="仿宋" w:hAnsi="仿宋" w:eastAsia="仿宋" w:cs="仿宋"/>
          <w:b/>
          <w:color w:val="000000"/>
          <w:sz w:val="24"/>
          <w:lang w:val="en-US" w:eastAsia="zh-CN"/>
        </w:rPr>
      </w:pPr>
      <w:r>
        <w:rPr>
          <w:rFonts w:hint="eastAsia" w:ascii="仿宋" w:hAnsi="仿宋" w:eastAsia="仿宋" w:cs="仿宋"/>
          <w:color w:val="000000"/>
          <w:szCs w:val="21"/>
          <w:lang w:val="zh-CN"/>
        </w:rPr>
        <w:br w:type="page"/>
      </w:r>
    </w:p>
    <w:p>
      <w:pPr>
        <w:tabs>
          <w:tab w:val="left" w:pos="1155"/>
        </w:tabs>
        <w:spacing w:line="360" w:lineRule="auto"/>
        <w:rPr>
          <w:rFonts w:hint="default" w:ascii="仿宋" w:hAnsi="仿宋" w:eastAsia="仿宋" w:cs="仿宋"/>
          <w:b/>
          <w:color w:val="000000"/>
          <w:sz w:val="24"/>
          <w:lang w:val="en-US" w:eastAsia="zh-CN"/>
        </w:rPr>
      </w:pPr>
      <w:r>
        <w:rPr>
          <w:rFonts w:hint="eastAsia" w:ascii="仿宋" w:hAnsi="仿宋" w:eastAsia="仿宋" w:cs="仿宋"/>
          <w:b/>
          <w:color w:val="000000"/>
          <w:sz w:val="24"/>
          <w:lang w:val="en-US" w:eastAsia="zh-CN"/>
        </w:rPr>
        <w:t>谈判文件要求的资格审查资料以及供应商认为应当递交的其他资料附后。</w:t>
      </w:r>
    </w:p>
    <w:p>
      <w:pPr>
        <w:adjustRightInd w:val="0"/>
        <w:snapToGrid w:val="0"/>
        <w:spacing w:line="360" w:lineRule="auto"/>
        <w:rPr>
          <w:rFonts w:hint="eastAsia" w:ascii="仿宋" w:hAnsi="仿宋" w:eastAsia="仿宋" w:cs="仿宋"/>
          <w:b/>
          <w:color w:val="000000"/>
          <w:sz w:val="24"/>
        </w:rPr>
      </w:pPr>
    </w:p>
    <w:p>
      <w:pPr>
        <w:pStyle w:val="16"/>
        <w:rPr>
          <w:rFonts w:hint="eastAsia" w:ascii="仿宋" w:hAnsi="仿宋" w:eastAsia="仿宋" w:cs="仿宋"/>
        </w:rPr>
      </w:pPr>
      <w:r>
        <w:rPr>
          <w:rFonts w:hint="eastAsia" w:ascii="仿宋" w:hAnsi="仿宋" w:eastAsia="仿宋" w:cs="仿宋"/>
          <w:b/>
          <w:color w:val="000000"/>
          <w:sz w:val="24"/>
        </w:rPr>
        <w:br w:type="page"/>
      </w:r>
      <w:bookmarkStart w:id="96" w:name="_Toc18224"/>
      <w:bookmarkStart w:id="97" w:name="_Toc362956441"/>
      <w:r>
        <w:rPr>
          <w:rStyle w:val="22"/>
          <w:rFonts w:hint="eastAsia" w:ascii="仿宋" w:hAnsi="仿宋" w:eastAsia="仿宋" w:cs="仿宋"/>
        </w:rPr>
        <w:t>第五部分 谈判原则和成交标准</w:t>
      </w:r>
      <w:bookmarkEnd w:id="96"/>
      <w:bookmarkEnd w:id="97"/>
    </w:p>
    <w:p>
      <w:pPr>
        <w:ind w:left="105" w:leftChars="50"/>
        <w:jc w:val="center"/>
        <w:rPr>
          <w:rFonts w:hint="eastAsia" w:ascii="仿宋" w:hAnsi="仿宋" w:eastAsia="仿宋" w:cs="仿宋"/>
          <w:color w:val="000000"/>
          <w:sz w:val="36"/>
          <w:szCs w:val="36"/>
        </w:rPr>
      </w:pPr>
    </w:p>
    <w:p>
      <w:pPr>
        <w:ind w:left="105" w:leftChars="50"/>
        <w:jc w:val="center"/>
        <w:rPr>
          <w:rFonts w:hint="eastAsia" w:ascii="仿宋" w:hAnsi="仿宋" w:eastAsia="仿宋" w:cs="仿宋"/>
          <w:b/>
          <w:color w:val="000000"/>
          <w:sz w:val="36"/>
          <w:szCs w:val="36"/>
        </w:rPr>
      </w:pPr>
      <w:r>
        <w:rPr>
          <w:rFonts w:hint="eastAsia" w:ascii="仿宋" w:hAnsi="仿宋" w:eastAsia="仿宋" w:cs="仿宋"/>
          <w:b/>
          <w:color w:val="000000"/>
          <w:sz w:val="36"/>
          <w:szCs w:val="36"/>
        </w:rPr>
        <w:t>谈判程序及办法</w:t>
      </w:r>
    </w:p>
    <w:p>
      <w:pPr>
        <w:ind w:left="105" w:leftChars="50"/>
        <w:jc w:val="center"/>
        <w:rPr>
          <w:rFonts w:hint="eastAsia" w:ascii="仿宋" w:hAnsi="仿宋" w:eastAsia="仿宋" w:cs="仿宋"/>
          <w:b/>
          <w:color w:val="000000"/>
          <w:sz w:val="36"/>
          <w:szCs w:val="36"/>
        </w:rPr>
      </w:pPr>
    </w:p>
    <w:p>
      <w:pPr>
        <w:spacing w:line="312"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根据《中华人民共和国政府采购法》和国家有关部委的相关规定，遵循公开、公平、公正和诚实信用的原则，结合本采购项目的实际情况，制定本谈判办法。</w:t>
      </w:r>
    </w:p>
    <w:p>
      <w:pPr>
        <w:spacing w:line="360" w:lineRule="auto"/>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一、谈判程序</w:t>
      </w:r>
    </w:p>
    <w:p>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（一）、组成谈判小组</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谈判小组是从依法设立的评标专家库中随机抽取的技术、经济方面专家</w:t>
      </w:r>
      <w:r>
        <w:rPr>
          <w:rFonts w:hint="eastAsia" w:ascii="仿宋" w:hAnsi="仿宋" w:eastAsia="仿宋" w:cs="仿宋"/>
          <w:color w:val="000000"/>
          <w:sz w:val="24"/>
          <w:lang w:val="en-US" w:eastAsia="zh-CN"/>
        </w:rPr>
        <w:t>3人</w:t>
      </w:r>
      <w:r>
        <w:rPr>
          <w:rFonts w:hint="eastAsia" w:ascii="仿宋" w:hAnsi="仿宋" w:eastAsia="仿宋" w:cs="仿宋"/>
          <w:color w:val="000000"/>
          <w:sz w:val="24"/>
        </w:rPr>
        <w:t>组成。</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为保证谈判工作的顺利进行，谈判可设1名外聘专家为负责人，负责谈判全面工作。谈判负责人由谈判小组成员推举产生，谈判会负责人与谈判小组的其他成员有同等的表决权。</w:t>
      </w:r>
    </w:p>
    <w:p>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（二）、谈判工作</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谈判本着客观公正、公平竞争、择优采购、规范合法的原则进行。谈判小组成员在谈判工作开始时，应认真研读竞争性谈判文件，了解和熟悉货物的规格和特点；竞争性谈判文件规定的谈判标准和谈判办法；竞争性谈判文件中规定的主要技术要求、标准及其他与谈判有关的内容，以获取谈判所需的重要信息和数据。</w:t>
      </w:r>
    </w:p>
    <w:p>
      <w:pPr>
        <w:spacing w:line="360" w:lineRule="auto"/>
        <w:ind w:firstLine="600"/>
        <w:rPr>
          <w:rFonts w:hint="eastAsia" w:ascii="仿宋" w:hAnsi="仿宋" w:eastAsia="仿宋" w:cs="仿宋"/>
          <w:color w:val="000000"/>
          <w:sz w:val="24"/>
        </w:rPr>
      </w:pPr>
      <w:r>
        <w:rPr>
          <w:rFonts w:hint="eastAsia" w:ascii="仿宋" w:hAnsi="仿宋" w:eastAsia="仿宋" w:cs="仿宋"/>
          <w:color w:val="000000"/>
          <w:sz w:val="24"/>
        </w:rPr>
        <w:t>谈判小组对</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的评审分形式评审查、资格评审、响应性评审，谈判两个阶段评审方式。</w:t>
      </w:r>
    </w:p>
    <w:p>
      <w:pPr>
        <w:spacing w:line="360" w:lineRule="auto"/>
        <w:ind w:left="540"/>
        <w:rPr>
          <w:rFonts w:hint="eastAsia" w:ascii="仿宋" w:hAnsi="仿宋" w:eastAsia="仿宋" w:cs="仿宋"/>
          <w:color w:val="000000"/>
          <w:sz w:val="24"/>
        </w:rPr>
      </w:pPr>
      <w:r>
        <w:rPr>
          <w:rFonts w:hint="eastAsia" w:ascii="仿宋" w:hAnsi="仿宋" w:eastAsia="仿宋" w:cs="仿宋"/>
          <w:color w:val="000000"/>
          <w:sz w:val="24"/>
        </w:rPr>
        <w:t>第一阶段：形式评审、资格评审、响应性评审</w:t>
      </w:r>
    </w:p>
    <w:p>
      <w:pPr>
        <w:spacing w:line="360" w:lineRule="auto"/>
        <w:ind w:left="540"/>
        <w:rPr>
          <w:rFonts w:hint="eastAsia" w:ascii="仿宋" w:hAnsi="仿宋" w:eastAsia="仿宋" w:cs="仿宋"/>
          <w:color w:val="000000"/>
          <w:sz w:val="24"/>
        </w:rPr>
      </w:pPr>
      <w:r>
        <w:rPr>
          <w:rFonts w:hint="eastAsia" w:ascii="仿宋" w:hAnsi="仿宋" w:eastAsia="仿宋" w:cs="仿宋"/>
          <w:color w:val="000000"/>
          <w:sz w:val="24"/>
        </w:rPr>
        <w:t>第二阶段：谈判</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谈判、确定成交供应商工作在谈判后的当日内完成。</w:t>
      </w:r>
    </w:p>
    <w:p>
      <w:pPr>
        <w:numPr>
          <w:ilvl w:val="0"/>
          <w:numId w:val="6"/>
        </w:numPr>
        <w:spacing w:line="360" w:lineRule="auto"/>
        <w:rPr>
          <w:rFonts w:hint="eastAsia" w:ascii="仿宋" w:hAnsi="仿宋" w:eastAsia="仿宋" w:cs="仿宋"/>
          <w:b/>
          <w:color w:val="000000"/>
          <w:sz w:val="24"/>
        </w:rPr>
      </w:pPr>
      <w:r>
        <w:rPr>
          <w:rFonts w:hint="eastAsia" w:ascii="仿宋" w:hAnsi="仿宋" w:eastAsia="仿宋" w:cs="仿宋"/>
          <w:b/>
          <w:color w:val="000000"/>
          <w:sz w:val="24"/>
        </w:rPr>
        <w:t>确定成交供应商</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color w:val="000000"/>
          <w:kern w:val="0"/>
          <w:sz w:val="24"/>
        </w:rPr>
        <w:t>本项目采取竞争性谈判的方式进行采购。</w:t>
      </w:r>
      <w:r>
        <w:rPr>
          <w:rFonts w:hint="eastAsia" w:ascii="仿宋" w:hAnsi="仿宋" w:eastAsia="仿宋" w:cs="仿宋"/>
          <w:color w:val="000000"/>
          <w:sz w:val="24"/>
        </w:rPr>
        <w:t>对通过谈判合格的，报价最低的，能提供优质服务和足以使用户确信其具备执行合同能力的，能最大限度满足竞争性谈判文件中规定的各项综合评价标准的供应商确定为第一成交供应商候选人，如供应商的报价相同时，以供应商额外服务承诺为标准评判。</w:t>
      </w:r>
      <w:r>
        <w:rPr>
          <w:rFonts w:hint="eastAsia" w:ascii="仿宋" w:hAnsi="仿宋" w:eastAsia="仿宋" w:cs="仿宋"/>
          <w:bCs/>
          <w:color w:val="000000"/>
          <w:sz w:val="24"/>
        </w:rPr>
        <w:t>排名第一的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候选人放弃成交、因不可抗力提出不能履行合同，采购人可以确定排名第二的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候选人为成交供应商，或者重新采购。</w:t>
      </w:r>
    </w:p>
    <w:p>
      <w:pPr>
        <w:spacing w:line="360" w:lineRule="auto"/>
        <w:ind w:firstLine="570"/>
        <w:rPr>
          <w:rFonts w:hint="eastAsia" w:ascii="仿宋" w:hAnsi="仿宋" w:eastAsia="仿宋" w:cs="仿宋"/>
          <w:bCs/>
          <w:color w:val="000000"/>
          <w:sz w:val="24"/>
        </w:rPr>
      </w:pPr>
      <w:r>
        <w:rPr>
          <w:rFonts w:hint="eastAsia" w:ascii="仿宋" w:hAnsi="仿宋" w:eastAsia="仿宋" w:cs="仿宋"/>
          <w:bCs/>
          <w:color w:val="000000"/>
          <w:sz w:val="24"/>
        </w:rPr>
        <w:t>排名第二的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候选人因前款规定的同样原因不能签订合同的，采购人可以确定排名第三的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候选人为成交商，或者重新采购。</w:t>
      </w:r>
    </w:p>
    <w:p>
      <w:pPr>
        <w:spacing w:line="360" w:lineRule="auto"/>
        <w:rPr>
          <w:rFonts w:hint="eastAsia" w:ascii="仿宋" w:hAnsi="仿宋" w:eastAsia="仿宋" w:cs="仿宋"/>
          <w:b/>
          <w:color w:val="000000"/>
          <w:kern w:val="0"/>
          <w:sz w:val="24"/>
        </w:rPr>
      </w:pPr>
      <w:r>
        <w:rPr>
          <w:rFonts w:hint="eastAsia" w:ascii="仿宋" w:hAnsi="仿宋" w:eastAsia="仿宋" w:cs="仿宋"/>
          <w:b/>
          <w:color w:val="000000"/>
          <w:kern w:val="0"/>
          <w:sz w:val="24"/>
        </w:rPr>
        <w:t>（四）谈判报告</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谈判工作结束时，谈判小组将本项目评审结果向采购人提交书面《</w:t>
      </w:r>
      <w:r>
        <w:rPr>
          <w:rFonts w:hint="eastAsia" w:ascii="仿宋" w:hAnsi="仿宋" w:eastAsia="仿宋" w:cs="仿宋"/>
          <w:color w:val="000000"/>
          <w:sz w:val="24"/>
          <w:lang w:val="en-US" w:eastAsia="zh-CN"/>
        </w:rPr>
        <w:t>评审</w:t>
      </w:r>
      <w:r>
        <w:rPr>
          <w:rFonts w:hint="eastAsia" w:ascii="仿宋" w:hAnsi="仿宋" w:eastAsia="仿宋" w:cs="仿宋"/>
          <w:color w:val="000000"/>
          <w:sz w:val="24"/>
        </w:rPr>
        <w:t>报告》,各谈判小组成员对谈判报告内容讨论通过后，在《</w:t>
      </w:r>
      <w:r>
        <w:rPr>
          <w:rFonts w:hint="eastAsia" w:ascii="仿宋" w:hAnsi="仿宋" w:eastAsia="仿宋" w:cs="仿宋"/>
          <w:color w:val="000000"/>
          <w:sz w:val="24"/>
          <w:lang w:val="en-US" w:eastAsia="zh-CN"/>
        </w:rPr>
        <w:t>评审</w:t>
      </w:r>
      <w:r>
        <w:rPr>
          <w:rFonts w:hint="eastAsia" w:ascii="仿宋" w:hAnsi="仿宋" w:eastAsia="仿宋" w:cs="仿宋"/>
          <w:color w:val="000000"/>
          <w:sz w:val="24"/>
        </w:rPr>
        <w:t>报告》上签字，对谈判报告予以确认。</w:t>
      </w:r>
    </w:p>
    <w:p>
      <w:pPr>
        <w:spacing w:line="360" w:lineRule="auto"/>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二、谈判办法</w:t>
      </w:r>
    </w:p>
    <w:p>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（一）资格审查</w:t>
      </w:r>
    </w:p>
    <w:p>
      <w:pPr>
        <w:tabs>
          <w:tab w:val="left" w:pos="900"/>
        </w:tabs>
        <w:spacing w:line="360" w:lineRule="auto"/>
        <w:ind w:firstLine="590" w:firstLineChars="245"/>
        <w:rPr>
          <w:rFonts w:hint="eastAsia" w:ascii="仿宋" w:hAnsi="仿宋" w:eastAsia="仿宋" w:cs="仿宋"/>
          <w:b/>
          <w:color w:val="000000"/>
          <w:sz w:val="24"/>
        </w:rPr>
      </w:pPr>
      <w:r>
        <w:rPr>
          <w:rFonts w:hint="eastAsia" w:ascii="仿宋" w:hAnsi="仿宋" w:eastAsia="仿宋" w:cs="仿宋"/>
          <w:b/>
          <w:bCs/>
          <w:color w:val="000000"/>
          <w:sz w:val="24"/>
        </w:rPr>
        <w:t>资格审查采用合格制的审查方式。</w:t>
      </w:r>
    </w:p>
    <w:p>
      <w:pPr>
        <w:spacing w:line="360" w:lineRule="auto"/>
        <w:ind w:firstLine="480" w:firstLineChars="200"/>
        <w:rPr>
          <w:rFonts w:hint="eastAsia" w:ascii="仿宋" w:hAnsi="仿宋" w:eastAsia="仿宋" w:cs="仿宋"/>
          <w:b/>
          <w:bCs/>
          <w:color w:val="000000"/>
          <w:sz w:val="24"/>
          <w:lang w:eastAsia="zh-CN"/>
        </w:rPr>
      </w:pPr>
      <w:r>
        <w:rPr>
          <w:rFonts w:hint="eastAsia" w:ascii="仿宋" w:hAnsi="仿宋" w:eastAsia="仿宋" w:cs="仿宋"/>
          <w:color w:val="000000"/>
          <w:sz w:val="24"/>
        </w:rPr>
        <w:t>谈判小组成员对各供应商按竞争性谈判文件中要求提供的证明其资格的各种证明文件的有效性、完整性进行审查，确定进入谈判阶段的供应商。</w:t>
      </w:r>
    </w:p>
    <w:p>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（二）谈判</w:t>
      </w:r>
    </w:p>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谈判小组按先对供应商进行形式评审、资格评审、响应性评审后谈判，谈判过程中由采购人代表和专家组成的谈判小组集体分别与参加谈判的供应商谈判。</w:t>
      </w:r>
    </w:p>
    <w:p>
      <w:pPr>
        <w:spacing w:line="360" w:lineRule="auto"/>
        <w:rPr>
          <w:rFonts w:hint="eastAsia" w:ascii="仿宋" w:hAnsi="仿宋" w:eastAsia="仿宋" w:cs="仿宋"/>
          <w:color w:val="000000"/>
          <w:sz w:val="24"/>
        </w:rPr>
      </w:pPr>
      <w:r>
        <w:rPr>
          <w:rFonts w:hint="eastAsia" w:ascii="仿宋" w:hAnsi="仿宋" w:eastAsia="仿宋" w:cs="仿宋"/>
          <w:b/>
          <w:color w:val="000000"/>
          <w:sz w:val="24"/>
        </w:rPr>
        <w:t>（三）谈判的顺序及方式：</w:t>
      </w:r>
    </w:p>
    <w:p>
      <w:pPr>
        <w:spacing w:line="360" w:lineRule="auto"/>
        <w:ind w:left="584" w:leftChars="278"/>
        <w:rPr>
          <w:rFonts w:hint="eastAsia" w:ascii="仿宋" w:hAnsi="仿宋" w:eastAsia="仿宋" w:cs="仿宋"/>
          <w:color w:val="000000"/>
          <w:kern w:val="0"/>
          <w:sz w:val="24"/>
          <w:lang w:eastAsia="zh-CN"/>
        </w:rPr>
      </w:pPr>
      <w:r>
        <w:rPr>
          <w:rFonts w:hint="eastAsia" w:ascii="仿宋" w:hAnsi="仿宋" w:eastAsia="仿宋" w:cs="仿宋"/>
          <w:color w:val="000000"/>
          <w:sz w:val="24"/>
        </w:rPr>
        <w:t>1）</w:t>
      </w:r>
      <w:r>
        <w:rPr>
          <w:rFonts w:hint="eastAsia" w:ascii="仿宋" w:hAnsi="仿宋" w:eastAsia="仿宋" w:cs="仿宋"/>
          <w:color w:val="000000"/>
          <w:kern w:val="0"/>
          <w:sz w:val="24"/>
        </w:rPr>
        <w:t>按递交</w:t>
      </w:r>
      <w:r>
        <w:rPr>
          <w:rFonts w:hint="eastAsia" w:ascii="仿宋" w:hAnsi="仿宋" w:eastAsia="仿宋" w:cs="仿宋"/>
          <w:color w:val="000000"/>
          <w:kern w:val="0"/>
          <w:sz w:val="24"/>
          <w:lang w:eastAsia="zh-CN"/>
        </w:rPr>
        <w:t>响应文件</w:t>
      </w:r>
      <w:r>
        <w:rPr>
          <w:rFonts w:hint="eastAsia" w:ascii="仿宋" w:hAnsi="仿宋" w:eastAsia="仿宋" w:cs="仿宋"/>
          <w:color w:val="000000"/>
          <w:kern w:val="0"/>
          <w:sz w:val="24"/>
        </w:rPr>
        <w:t xml:space="preserve">的先后顺序进行； </w:t>
      </w:r>
    </w:p>
    <w:p>
      <w:pPr>
        <w:spacing w:line="360" w:lineRule="auto"/>
        <w:ind w:left="584" w:leftChars="278"/>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2）谈判小组分别一对一的与</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 xml:space="preserve">进行谈判； </w:t>
      </w:r>
    </w:p>
    <w:p>
      <w:pPr>
        <w:spacing w:line="360" w:lineRule="auto"/>
        <w:ind w:left="584" w:leftChars="278"/>
        <w:rPr>
          <w:rFonts w:hint="eastAsia" w:ascii="仿宋" w:hAnsi="仿宋" w:eastAsia="仿宋" w:cs="仿宋"/>
          <w:color w:val="000000"/>
          <w:kern w:val="0"/>
          <w:sz w:val="24"/>
        </w:rPr>
      </w:pPr>
      <w:r>
        <w:rPr>
          <w:rFonts w:hint="eastAsia" w:ascii="仿宋" w:hAnsi="仿宋" w:eastAsia="仿宋" w:cs="仿宋"/>
          <w:color w:val="000000"/>
          <w:kern w:val="0"/>
          <w:sz w:val="24"/>
        </w:rPr>
        <w:t>3）由谈判小组提问、</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 xml:space="preserve">答疑； </w:t>
      </w:r>
    </w:p>
    <w:p>
      <w:pPr>
        <w:spacing w:line="360" w:lineRule="auto"/>
        <w:ind w:left="584" w:leftChars="278"/>
        <w:rPr>
          <w:rFonts w:hint="eastAsia" w:ascii="仿宋" w:hAnsi="仿宋" w:eastAsia="仿宋" w:cs="仿宋"/>
          <w:color w:val="000000"/>
          <w:kern w:val="0"/>
          <w:sz w:val="24"/>
        </w:rPr>
      </w:pPr>
      <w:r>
        <w:rPr>
          <w:rFonts w:hint="eastAsia" w:ascii="仿宋" w:hAnsi="仿宋" w:eastAsia="仿宋" w:cs="仿宋"/>
          <w:color w:val="000000"/>
          <w:kern w:val="0"/>
          <w:sz w:val="24"/>
        </w:rPr>
        <w:t>4）每个</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有</w:t>
      </w:r>
      <w:r>
        <w:rPr>
          <w:rFonts w:hint="eastAsia" w:ascii="仿宋" w:hAnsi="仿宋" w:eastAsia="仿宋" w:cs="仿宋"/>
          <w:color w:val="000000"/>
          <w:kern w:val="0"/>
          <w:sz w:val="24"/>
          <w:lang w:val="en-US" w:eastAsia="zh-CN"/>
        </w:rPr>
        <w:t>二</w:t>
      </w:r>
      <w:r>
        <w:rPr>
          <w:rFonts w:hint="eastAsia" w:ascii="仿宋" w:hAnsi="仿宋" w:eastAsia="仿宋" w:cs="仿宋"/>
          <w:color w:val="000000"/>
          <w:kern w:val="0"/>
          <w:sz w:val="24"/>
        </w:rPr>
        <w:t>次报价的机会，以第二次报价为最终报价。</w:t>
      </w:r>
    </w:p>
    <w:p>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（四）结论</w:t>
      </w:r>
    </w:p>
    <w:p>
      <w:pPr>
        <w:spacing w:line="360" w:lineRule="auto"/>
        <w:ind w:firstLine="480" w:firstLineChars="200"/>
        <w:rPr>
          <w:rFonts w:hint="eastAsia" w:ascii="仿宋" w:hAnsi="仿宋" w:eastAsia="仿宋" w:cs="仿宋"/>
          <w:color w:val="000000"/>
          <w:sz w:val="24"/>
        </w:rPr>
        <w:sectPr>
          <w:headerReference r:id="rId8" w:type="default"/>
          <w:footerReference r:id="rId9" w:type="default"/>
          <w:pgSz w:w="11907" w:h="16840"/>
          <w:pgMar w:top="1440" w:right="1134" w:bottom="1440" w:left="1559" w:header="680" w:footer="907" w:gutter="0"/>
          <w:pgNumType w:fmt="decimal"/>
          <w:cols w:space="720" w:num="1"/>
          <w:docGrid w:linePitch="286" w:charSpace="0"/>
        </w:sectPr>
      </w:pPr>
      <w:r>
        <w:rPr>
          <w:rFonts w:hint="eastAsia" w:ascii="仿宋" w:hAnsi="仿宋" w:eastAsia="仿宋" w:cs="仿宋"/>
          <w:color w:val="000000"/>
          <w:sz w:val="24"/>
        </w:rPr>
        <w:t>对通过谈判合格的，报价最低的，能提供优质服务和足以使用户确信其具备执行合同能力的，能最大限度满足竞争性谈判文件中规定的各项综合评价标准的供应商确定为第一成交供应商候选人，如供应商的报价相同时，以供应商额外服务承诺为标准评判。谈判工作结束时，谈判小组将本项目评审结果向采购人提交书面《谈判报告》,各谈判小组成员对谈判报告内容讨论通过后，在《谈判报告》上签字，对谈判报告予以确认。</w:t>
      </w:r>
    </w:p>
    <w:p>
      <w:pPr>
        <w:spacing w:before="100" w:beforeAutospacing="1" w:after="100" w:afterAutospacing="1"/>
        <w:jc w:val="center"/>
        <w:rPr>
          <w:rFonts w:hint="eastAsia" w:ascii="仿宋" w:hAnsi="仿宋" w:eastAsia="仿宋" w:cs="仿宋"/>
          <w:b/>
          <w:color w:val="000000"/>
          <w:sz w:val="24"/>
        </w:rPr>
      </w:pPr>
      <w:r>
        <w:rPr>
          <w:rFonts w:hint="eastAsia" w:ascii="仿宋" w:hAnsi="仿宋" w:eastAsia="仿宋" w:cs="仿宋"/>
          <w:b/>
          <w:color w:val="000000"/>
          <w:sz w:val="24"/>
        </w:rPr>
        <w:t>附表一、形式评审表</w:t>
      </w:r>
    </w:p>
    <w:tbl>
      <w:tblPr>
        <w:tblStyle w:val="17"/>
        <w:tblW w:w="141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5"/>
        <w:gridCol w:w="2813"/>
        <w:gridCol w:w="5038"/>
        <w:gridCol w:w="1534"/>
        <w:gridCol w:w="1534"/>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4198"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形式评审表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评审因素</w:t>
            </w:r>
          </w:p>
        </w:tc>
        <w:tc>
          <w:tcPr>
            <w:tcW w:w="5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评审标准</w:t>
            </w:r>
          </w:p>
        </w:tc>
        <w:tc>
          <w:tcPr>
            <w:tcW w:w="4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供应商名称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供应商名称</w:t>
            </w:r>
          </w:p>
        </w:tc>
        <w:tc>
          <w:tcPr>
            <w:tcW w:w="5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与营业执照一致</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响应文件签字盖章</w:t>
            </w:r>
          </w:p>
        </w:tc>
        <w:tc>
          <w:tcPr>
            <w:tcW w:w="5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符合响应文件签字，盖章按照谈判文件要求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响应文件格式</w:t>
            </w:r>
          </w:p>
        </w:tc>
        <w:tc>
          <w:tcPr>
            <w:tcW w:w="5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符合谈判文件“响应文件格式”的要求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评审结果（通过/不通过（不通过须说明原因））</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4198"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1、形式评审中有一项不合格的，该供应商不再进入下步评审。2、满足评审条件的结论打“√”，不满足评审条件的结论打“×”；3、本表由全体谈判小组成员在共同商议的基础上给出结论，谈判小组成员意见不一致时，按照少数服从多数的原则确定。</w:t>
            </w:r>
          </w:p>
        </w:tc>
      </w:tr>
    </w:tbl>
    <w:p>
      <w:pPr>
        <w:jc w:val="center"/>
        <w:rPr>
          <w:rFonts w:hint="eastAsia" w:ascii="仿宋" w:hAnsi="仿宋" w:eastAsia="仿宋" w:cs="仿宋"/>
          <w:b/>
          <w:color w:val="000000"/>
          <w:sz w:val="24"/>
        </w:rPr>
      </w:pPr>
      <w:r>
        <w:rPr>
          <w:rFonts w:hint="eastAsia" w:ascii="仿宋" w:hAnsi="仿宋" w:eastAsia="仿宋" w:cs="仿宋"/>
          <w:color w:val="000000"/>
        </w:rPr>
        <w:br w:type="page"/>
      </w:r>
      <w:r>
        <w:rPr>
          <w:rFonts w:hint="eastAsia" w:ascii="仿宋" w:hAnsi="仿宋" w:eastAsia="仿宋" w:cs="仿宋"/>
          <w:b/>
          <w:color w:val="000000"/>
          <w:sz w:val="24"/>
        </w:rPr>
        <w:t>附表二、资格评审表</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 xml:space="preserve">项目名称： </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 xml:space="preserve">谈判文件编号：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883"/>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706" w:type="dxa"/>
            <w:noWrap w:val="0"/>
            <w:vAlign w:val="center"/>
          </w:tcPr>
          <w:p>
            <w:pPr>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9883" w:type="dxa"/>
            <w:noWrap w:val="0"/>
            <w:vAlign w:val="center"/>
          </w:tcPr>
          <w:p>
            <w:pPr>
              <w:spacing w:before="100" w:beforeAutospacing="1" w:after="100" w:afterAutospacing="1"/>
              <w:ind w:firstLine="480"/>
              <w:jc w:val="center"/>
              <w:rPr>
                <w:rFonts w:hint="eastAsia" w:ascii="仿宋" w:hAnsi="仿宋" w:eastAsia="仿宋" w:cs="仿宋"/>
                <w:color w:val="000000"/>
                <w:sz w:val="24"/>
              </w:rPr>
            </w:pPr>
            <w:r>
              <w:rPr>
                <w:rFonts w:hint="eastAsia" w:ascii="仿宋" w:hAnsi="仿宋" w:eastAsia="仿宋" w:cs="仿宋"/>
                <w:color w:val="000000"/>
                <w:sz w:val="24"/>
              </w:rPr>
              <w:t>评审标准</w:t>
            </w:r>
          </w:p>
        </w:tc>
        <w:tc>
          <w:tcPr>
            <w:tcW w:w="3191" w:type="dxa"/>
            <w:noWrap w:val="0"/>
            <w:vAlign w:val="center"/>
          </w:tcPr>
          <w:p>
            <w:pPr>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5" w:hRule="exact"/>
        </w:trPr>
        <w:tc>
          <w:tcPr>
            <w:tcW w:w="706" w:type="dxa"/>
            <w:noWrap w:val="0"/>
            <w:vAlign w:val="center"/>
          </w:tcPr>
          <w:p>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9883" w:type="dxa"/>
            <w:noWrap w:val="0"/>
            <w:vAlign w:val="center"/>
          </w:tcPr>
          <w:p>
            <w:pPr>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1.满足《中华人民共和国政府采购法》第二十二条规定；</w:t>
            </w:r>
          </w:p>
          <w:p>
            <w:pPr>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1.1 具有良好的商业信誉和经营状况，提供2023年财务审计报告</w:t>
            </w:r>
            <w:r>
              <w:rPr>
                <w:rFonts w:hint="eastAsia" w:ascii="仿宋" w:hAnsi="仿宋" w:eastAsia="仿宋"/>
                <w:sz w:val="24"/>
                <w:szCs w:val="24"/>
                <w:highlight w:val="none"/>
                <w:lang w:val="en-US" w:eastAsia="zh-CN"/>
              </w:rPr>
              <w:t>或资信证明（申请人在2024年成立的，提供一份财务状况良好承诺书并加盖公章</w:t>
            </w:r>
            <w:r>
              <w:rPr>
                <w:rFonts w:hint="eastAsia" w:ascii="仿宋" w:hAnsi="仿宋" w:eastAsia="仿宋"/>
                <w:sz w:val="24"/>
                <w:szCs w:val="24"/>
                <w:highlight w:val="none"/>
                <w:lang w:eastAsia="zh-CN"/>
              </w:rPr>
              <w:t>）</w:t>
            </w:r>
            <w:r>
              <w:rPr>
                <w:rFonts w:hint="eastAsia" w:ascii="仿宋" w:hAnsi="仿宋" w:eastAsia="仿宋"/>
                <w:sz w:val="24"/>
                <w:szCs w:val="24"/>
                <w:highlight w:val="none"/>
              </w:rPr>
              <w:t>；</w:t>
            </w:r>
          </w:p>
          <w:p>
            <w:pPr>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1.2 提供2024年任意两个月的依法纳税和缴纳社会保障资金证明资料；</w:t>
            </w:r>
          </w:p>
          <w:p>
            <w:pPr>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1.3 在“信用中国”网站(www.creditchina.gov.cn)、中国政府采购网(www.ccgp.gov.cn)等渠道列入失信被执行人、重大税收违法案件当事人名单、政府采购严重违法失信行为记录名单的供应商，不得参与本项目投标；列入政府取消投标资格记录期间的企业或个人投标不得参与本项目投标，提供全国企业信用信息公示系统、中国裁判文书网信用查询结果网页截图；</w:t>
            </w:r>
          </w:p>
          <w:p>
            <w:pPr>
              <w:spacing w:before="100" w:beforeAutospacing="1" w:after="100" w:afterAutospacing="1"/>
              <w:jc w:val="left"/>
              <w:rPr>
                <w:rFonts w:hint="eastAsia" w:ascii="仿宋" w:hAnsi="仿宋" w:eastAsia="仿宋" w:cs="仿宋"/>
                <w:color w:val="000000"/>
                <w:sz w:val="24"/>
                <w:szCs w:val="24"/>
              </w:rPr>
            </w:pPr>
            <w:r>
              <w:rPr>
                <w:rFonts w:hint="eastAsia" w:ascii="仿宋" w:hAnsi="仿宋" w:eastAsia="仿宋"/>
                <w:sz w:val="24"/>
                <w:szCs w:val="24"/>
                <w:highlight w:val="none"/>
              </w:rPr>
              <w:t>1.4 与招标人存在利害关系可能影响招标公正性的法人、其他组织或者个人，不得参加投标。单位负责人为同一人或者存在控股、管理关系的不同单位，不得参加同一标段投标或者未划分标段的同一招标项目投标。</w:t>
            </w:r>
          </w:p>
        </w:tc>
        <w:tc>
          <w:tcPr>
            <w:tcW w:w="3191"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exact"/>
        </w:trPr>
        <w:tc>
          <w:tcPr>
            <w:tcW w:w="706" w:type="dxa"/>
            <w:noWrap w:val="0"/>
            <w:vAlign w:val="center"/>
          </w:tcPr>
          <w:p>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9883" w:type="dxa"/>
            <w:noWrap w:val="0"/>
            <w:vAlign w:val="center"/>
          </w:tcPr>
          <w:p>
            <w:pPr>
              <w:spacing w:before="100" w:beforeAutospacing="1" w:after="100" w:afterAutospacing="1"/>
              <w:jc w:val="left"/>
              <w:rPr>
                <w:rFonts w:hint="default" w:ascii="仿宋" w:hAnsi="仿宋" w:eastAsia="仿宋" w:cs="仿宋"/>
                <w:color w:val="000000"/>
                <w:sz w:val="24"/>
                <w:szCs w:val="24"/>
                <w:u w:val="none"/>
                <w:lang w:val="en-US" w:eastAsia="zh-CN"/>
              </w:rPr>
            </w:pPr>
            <w:r>
              <w:rPr>
                <w:rFonts w:hint="eastAsia" w:ascii="仿宋" w:hAnsi="仿宋" w:eastAsia="仿宋"/>
                <w:sz w:val="24"/>
                <w:szCs w:val="24"/>
                <w:highlight w:val="none"/>
              </w:rPr>
              <w:t>落实政府采购政策需满足的资格要求：</w:t>
            </w:r>
            <w:r>
              <w:rPr>
                <w:rFonts w:hint="eastAsia" w:ascii="仿宋" w:hAnsi="仿宋" w:eastAsia="仿宋"/>
                <w:sz w:val="24"/>
                <w:szCs w:val="24"/>
                <w:highlight w:val="none"/>
                <w:u w:val="single"/>
                <w:lang w:val="en-US" w:eastAsia="zh-CN"/>
              </w:rPr>
              <w:t>本项目专门面向中小企业采购</w:t>
            </w:r>
            <w:r>
              <w:rPr>
                <w:rFonts w:hint="eastAsia" w:ascii="仿宋" w:hAnsi="仿宋" w:eastAsia="仿宋"/>
                <w:sz w:val="24"/>
                <w:szCs w:val="24"/>
                <w:highlight w:val="none"/>
                <w:u w:val="none"/>
                <w:lang w:val="en-US" w:eastAsia="zh-CN"/>
              </w:rPr>
              <w:t>，须提供中小企业声明函并加盖公章</w:t>
            </w:r>
          </w:p>
        </w:tc>
        <w:tc>
          <w:tcPr>
            <w:tcW w:w="3191"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trPr>
        <w:tc>
          <w:tcPr>
            <w:tcW w:w="706" w:type="dxa"/>
            <w:noWrap w:val="0"/>
            <w:vAlign w:val="center"/>
          </w:tcPr>
          <w:p>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9883" w:type="dxa"/>
            <w:noWrap w:val="0"/>
            <w:vAlign w:val="center"/>
          </w:tcPr>
          <w:p>
            <w:pPr>
              <w:spacing w:before="100" w:beforeAutospacing="1" w:after="100" w:afterAutospacing="1"/>
              <w:jc w:val="left"/>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申请人拟派出的项目负责人须具备相关专业高级职称，项目团队至少有1名环境影响评价工程师，项目负责人及项目团队均须在本单位依法缴纳社会保障资金</w:t>
            </w:r>
            <w:r>
              <w:rPr>
                <w:rFonts w:hint="eastAsia" w:ascii="仿宋" w:hAnsi="仿宋" w:eastAsia="仿宋" w:cs="仿宋"/>
                <w:color w:val="000000"/>
                <w:sz w:val="24"/>
                <w:lang w:val="en-US" w:eastAsia="zh-CN"/>
              </w:rPr>
              <w:t>。提供职称证、工程师证复印件并加盖公章。提供经办机构出具的</w:t>
            </w:r>
            <w:r>
              <w:rPr>
                <w:rFonts w:hint="default" w:ascii="仿宋" w:hAnsi="仿宋" w:eastAsia="仿宋" w:cs="仿宋"/>
                <w:color w:val="000000"/>
                <w:sz w:val="24"/>
                <w:lang w:val="en-US" w:eastAsia="zh-CN"/>
              </w:rPr>
              <w:t>项目负责人及项目团队</w:t>
            </w:r>
            <w:r>
              <w:rPr>
                <w:rFonts w:hint="eastAsia" w:ascii="仿宋" w:hAnsi="仿宋" w:eastAsia="仿宋" w:cs="仿宋"/>
                <w:color w:val="000000"/>
                <w:sz w:val="24"/>
                <w:lang w:val="en-US" w:eastAsia="zh-CN"/>
              </w:rPr>
              <w:t>的社保缴纳证明并加盖公章。</w:t>
            </w:r>
          </w:p>
        </w:tc>
        <w:tc>
          <w:tcPr>
            <w:tcW w:w="3191"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706" w:type="dxa"/>
            <w:noWrap w:val="0"/>
            <w:vAlign w:val="center"/>
          </w:tcPr>
          <w:p>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9883" w:type="dxa"/>
            <w:noWrap w:val="0"/>
            <w:vAlign w:val="center"/>
          </w:tcPr>
          <w:p>
            <w:pPr>
              <w:numPr>
                <w:ilvl w:val="0"/>
                <w:numId w:val="0"/>
              </w:numPr>
              <w:spacing w:before="100" w:beforeAutospacing="1" w:after="100" w:afterAutospacing="1"/>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谈判文件要求的供应商其他内容。</w:t>
            </w:r>
          </w:p>
        </w:tc>
        <w:tc>
          <w:tcPr>
            <w:tcW w:w="3191"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0589" w:type="dxa"/>
            <w:gridSpan w:val="2"/>
            <w:noWrap w:val="0"/>
            <w:vAlign w:val="center"/>
          </w:tcPr>
          <w:p>
            <w:pPr>
              <w:spacing w:before="100" w:beforeAutospacing="1" w:after="100" w:afterAutospacing="1"/>
              <w:ind w:firstLine="480"/>
              <w:jc w:val="center"/>
              <w:rPr>
                <w:rFonts w:hint="eastAsia" w:ascii="仿宋" w:hAnsi="仿宋" w:eastAsia="仿宋" w:cs="仿宋"/>
                <w:color w:val="000000"/>
                <w:szCs w:val="21"/>
              </w:rPr>
            </w:pPr>
            <w:r>
              <w:rPr>
                <w:rFonts w:hint="eastAsia" w:ascii="仿宋" w:hAnsi="仿宋" w:eastAsia="仿宋" w:cs="仿宋"/>
                <w:color w:val="000000"/>
                <w:szCs w:val="24"/>
              </w:rPr>
              <w:t>评审结果</w:t>
            </w:r>
          </w:p>
        </w:tc>
        <w:tc>
          <w:tcPr>
            <w:tcW w:w="3191" w:type="dxa"/>
            <w:noWrap w:val="0"/>
            <w:vAlign w:val="center"/>
          </w:tcPr>
          <w:p>
            <w:pPr>
              <w:spacing w:before="100" w:beforeAutospacing="1" w:after="100" w:afterAutospacing="1"/>
              <w:ind w:firstLine="480"/>
              <w:jc w:val="center"/>
              <w:rPr>
                <w:rFonts w:hint="eastAsia" w:ascii="仿宋" w:hAnsi="仿宋" w:eastAsia="仿宋" w:cs="仿宋"/>
                <w:color w:val="000000"/>
                <w:szCs w:val="21"/>
              </w:rPr>
            </w:pPr>
          </w:p>
        </w:tc>
      </w:tr>
    </w:tbl>
    <w:p>
      <w:pPr>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备注:1、有一项不合格的，不再进入下</w:t>
      </w:r>
      <w:r>
        <w:rPr>
          <w:rFonts w:hint="eastAsia" w:ascii="仿宋" w:hAnsi="仿宋" w:eastAsia="仿宋" w:cs="仿宋"/>
          <w:color w:val="000000"/>
          <w:szCs w:val="21"/>
          <w:lang w:val="en-US" w:eastAsia="zh-CN"/>
        </w:rPr>
        <w:t>一</w:t>
      </w:r>
      <w:r>
        <w:rPr>
          <w:rFonts w:hint="eastAsia" w:ascii="仿宋" w:hAnsi="仿宋" w:eastAsia="仿宋" w:cs="仿宋"/>
          <w:color w:val="000000"/>
          <w:szCs w:val="21"/>
        </w:rPr>
        <w:t>步评审。</w:t>
      </w:r>
    </w:p>
    <w:p>
      <w:pPr>
        <w:ind w:firstLine="961" w:firstLineChars="458"/>
        <w:rPr>
          <w:rFonts w:hint="eastAsia" w:ascii="仿宋" w:hAnsi="仿宋" w:eastAsia="仿宋" w:cs="仿宋"/>
          <w:color w:val="000000"/>
        </w:rPr>
      </w:pPr>
      <w:r>
        <w:rPr>
          <w:rFonts w:hint="eastAsia" w:ascii="仿宋" w:hAnsi="仿宋" w:eastAsia="仿宋" w:cs="仿宋"/>
          <w:color w:val="000000"/>
          <w:szCs w:val="21"/>
        </w:rPr>
        <w:t>2、</w:t>
      </w:r>
      <w:r>
        <w:rPr>
          <w:rFonts w:hint="eastAsia" w:ascii="仿宋" w:hAnsi="仿宋" w:eastAsia="仿宋" w:cs="仿宋"/>
          <w:color w:val="000000"/>
        </w:rPr>
        <w:t>满足评审条件的结论打“√”，不满足评审条件的结论打“×”；</w:t>
      </w:r>
    </w:p>
    <w:p>
      <w:pPr>
        <w:autoSpaceDE w:val="0"/>
        <w:autoSpaceDN w:val="0"/>
        <w:adjustRightInd w:val="0"/>
        <w:spacing w:line="360" w:lineRule="auto"/>
        <w:ind w:firstLine="945" w:firstLineChars="450"/>
        <w:rPr>
          <w:rFonts w:hint="eastAsia" w:ascii="仿宋" w:hAnsi="仿宋" w:eastAsia="仿宋" w:cs="仿宋"/>
          <w:color w:val="000000"/>
          <w:szCs w:val="21"/>
        </w:rPr>
      </w:pPr>
      <w:r>
        <w:rPr>
          <w:rFonts w:hint="eastAsia" w:ascii="仿宋" w:hAnsi="仿宋" w:eastAsia="仿宋" w:cs="仿宋"/>
          <w:color w:val="000000"/>
        </w:rPr>
        <w:t>3、</w:t>
      </w:r>
      <w:r>
        <w:rPr>
          <w:rFonts w:hint="eastAsia" w:ascii="仿宋" w:hAnsi="仿宋" w:eastAsia="仿宋" w:cs="仿宋"/>
          <w:color w:val="000000"/>
          <w:szCs w:val="21"/>
        </w:rPr>
        <w:t>本表由全体谈判小组成员在共同商议的基础上给出结论，谈判小组成员意见不一致时，按照少数服从多数的原则确定。</w:t>
      </w:r>
    </w:p>
    <w:p>
      <w:pPr>
        <w:autoSpaceDE w:val="0"/>
        <w:autoSpaceDN w:val="0"/>
        <w:adjustRightInd w:val="0"/>
        <w:spacing w:line="360" w:lineRule="auto"/>
        <w:jc w:val="center"/>
        <w:rPr>
          <w:rFonts w:hint="eastAsia" w:ascii="仿宋" w:hAnsi="仿宋" w:eastAsia="仿宋" w:cs="仿宋"/>
          <w:b/>
          <w:color w:val="000000"/>
          <w:sz w:val="24"/>
        </w:rPr>
        <w:sectPr>
          <w:pgSz w:w="16840" w:h="11907" w:orient="landscape"/>
          <w:pgMar w:top="1559" w:right="1440" w:bottom="1134" w:left="1440" w:header="680" w:footer="907" w:gutter="0"/>
          <w:pgNumType w:fmt="decimal"/>
          <w:cols w:space="720" w:num="1"/>
        </w:sectPr>
      </w:pPr>
    </w:p>
    <w:p>
      <w:pPr>
        <w:autoSpaceDE w:val="0"/>
        <w:autoSpaceDN w:val="0"/>
        <w:adjustRightIn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附表三、响应性评审表</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 xml:space="preserve">项目名称： </w:t>
      </w:r>
    </w:p>
    <w:p>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 xml:space="preserve">谈判文件编号：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797"/>
        <w:gridCol w:w="4920"/>
        <w:gridCol w:w="1837"/>
        <w:gridCol w:w="200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2797" w:type="dxa"/>
            <w:noWrap w:val="0"/>
            <w:vAlign w:val="center"/>
          </w:tcPr>
          <w:p>
            <w:pPr>
              <w:spacing w:before="100" w:beforeAutospacing="1" w:after="100" w:afterAutospacing="1"/>
              <w:ind w:firstLine="480"/>
              <w:jc w:val="center"/>
              <w:rPr>
                <w:rFonts w:hint="eastAsia" w:ascii="仿宋" w:hAnsi="仿宋" w:eastAsia="仿宋" w:cs="仿宋"/>
                <w:color w:val="000000"/>
                <w:sz w:val="24"/>
              </w:rPr>
            </w:pPr>
            <w:r>
              <w:rPr>
                <w:rFonts w:hint="eastAsia" w:ascii="仿宋" w:hAnsi="仿宋" w:eastAsia="仿宋" w:cs="仿宋"/>
                <w:color w:val="000000"/>
                <w:sz w:val="24"/>
              </w:rPr>
              <w:t>评审因素</w:t>
            </w:r>
          </w:p>
        </w:tc>
        <w:tc>
          <w:tcPr>
            <w:tcW w:w="4920" w:type="dxa"/>
            <w:noWrap w:val="0"/>
            <w:vAlign w:val="center"/>
          </w:tcPr>
          <w:p>
            <w:pPr>
              <w:spacing w:before="100" w:beforeAutospacing="1" w:after="100" w:afterAutospacing="1"/>
              <w:ind w:firstLine="480"/>
              <w:jc w:val="center"/>
              <w:rPr>
                <w:rFonts w:hint="eastAsia" w:ascii="仿宋" w:hAnsi="仿宋" w:eastAsia="仿宋" w:cs="仿宋"/>
                <w:color w:val="000000"/>
                <w:sz w:val="24"/>
              </w:rPr>
            </w:pPr>
            <w:r>
              <w:rPr>
                <w:rFonts w:hint="eastAsia" w:ascii="仿宋" w:hAnsi="仿宋" w:eastAsia="仿宋" w:cs="仿宋"/>
                <w:color w:val="000000"/>
                <w:sz w:val="24"/>
              </w:rPr>
              <w:t>评审标准</w:t>
            </w:r>
          </w:p>
        </w:tc>
        <w:tc>
          <w:tcPr>
            <w:tcW w:w="5704" w:type="dxa"/>
            <w:gridSpan w:val="3"/>
            <w:noWrap w:val="0"/>
            <w:vAlign w:val="center"/>
          </w:tcPr>
          <w:p>
            <w:pPr>
              <w:spacing w:before="100" w:beforeAutospacing="1" w:after="100" w:afterAutospacing="1"/>
              <w:ind w:firstLine="480"/>
              <w:jc w:val="center"/>
              <w:rPr>
                <w:rFonts w:hint="eastAsia" w:ascii="仿宋" w:hAnsi="仿宋" w:eastAsia="仿宋" w:cs="仿宋"/>
                <w:color w:val="000000"/>
                <w:sz w:val="24"/>
              </w:rPr>
            </w:pPr>
            <w:r>
              <w:rPr>
                <w:rFonts w:hint="eastAsia" w:ascii="仿宋" w:hAnsi="仿宋" w:eastAsia="仿宋" w:cs="仿宋"/>
                <w:color w:val="000000"/>
                <w:sz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797" w:type="dxa"/>
            <w:noWrap w:val="0"/>
            <w:vAlign w:val="center"/>
          </w:tcPr>
          <w:p>
            <w:pPr>
              <w:spacing w:before="100" w:beforeAutospacing="1" w:after="100" w:afterAutospacing="1"/>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响应文件内容、格式</w:t>
            </w:r>
          </w:p>
        </w:tc>
        <w:tc>
          <w:tcPr>
            <w:tcW w:w="4920" w:type="dxa"/>
            <w:noWrap w:val="0"/>
            <w:vAlign w:val="center"/>
          </w:tcPr>
          <w:p>
            <w:pPr>
              <w:jc w:val="center"/>
              <w:rPr>
                <w:rFonts w:hint="default" w:ascii="仿宋" w:hAnsi="仿宋" w:eastAsia="仿宋" w:cs="仿宋"/>
                <w:color w:val="000000"/>
                <w:sz w:val="24"/>
                <w:lang w:val="en-US" w:eastAsia="zh-CN"/>
              </w:rPr>
            </w:pPr>
            <w:r>
              <w:rPr>
                <w:rFonts w:hint="eastAsia" w:ascii="仿宋" w:hAnsi="仿宋" w:eastAsia="仿宋" w:cs="仿宋"/>
                <w:bCs/>
                <w:szCs w:val="21"/>
                <w:lang w:val="zh-CN"/>
              </w:rPr>
              <w:t>符合谈判文件</w:t>
            </w:r>
            <w:r>
              <w:rPr>
                <w:rFonts w:hint="eastAsia" w:ascii="仿宋" w:hAnsi="仿宋" w:eastAsia="仿宋" w:cs="仿宋"/>
                <w:bCs/>
                <w:szCs w:val="21"/>
                <w:lang w:val="en-US" w:eastAsia="zh-CN"/>
              </w:rPr>
              <w:t>第四部分的规定全部递交</w:t>
            </w:r>
          </w:p>
        </w:tc>
        <w:tc>
          <w:tcPr>
            <w:tcW w:w="1837"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2003"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1864"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797" w:type="dxa"/>
            <w:noWrap w:val="0"/>
            <w:vAlign w:val="center"/>
          </w:tcPr>
          <w:p>
            <w:pPr>
              <w:pStyle w:val="10"/>
              <w:tabs>
                <w:tab w:val="clear" w:pos="4153"/>
                <w:tab w:val="clear" w:pos="8306"/>
              </w:tabs>
              <w:autoSpaceDE w:val="0"/>
              <w:autoSpaceDN w:val="0"/>
              <w:snapToGrid/>
              <w:jc w:val="center"/>
              <w:rPr>
                <w:rFonts w:hint="eastAsia" w:ascii="仿宋" w:hAnsi="仿宋" w:eastAsia="仿宋" w:cs="仿宋"/>
                <w:color w:val="000000"/>
                <w:kern w:val="2"/>
                <w:sz w:val="24"/>
                <w:szCs w:val="24"/>
                <w:lang w:val="zh-CN"/>
              </w:rPr>
            </w:pPr>
            <w:r>
              <w:rPr>
                <w:rFonts w:hint="eastAsia" w:ascii="仿宋" w:hAnsi="仿宋" w:eastAsia="仿宋" w:cs="仿宋"/>
                <w:color w:val="000000"/>
                <w:kern w:val="2"/>
                <w:sz w:val="24"/>
                <w:szCs w:val="24"/>
                <w:lang w:val="zh-CN"/>
              </w:rPr>
              <w:t>服务要求</w:t>
            </w:r>
          </w:p>
        </w:tc>
        <w:tc>
          <w:tcPr>
            <w:tcW w:w="4920" w:type="dxa"/>
            <w:noWrap w:val="0"/>
            <w:vAlign w:val="center"/>
          </w:tcPr>
          <w:p>
            <w:pPr>
              <w:autoSpaceDE w:val="0"/>
              <w:autoSpaceDN w:val="0"/>
              <w:jc w:val="center"/>
              <w:rPr>
                <w:rFonts w:hint="eastAsia" w:ascii="仿宋" w:hAnsi="仿宋" w:eastAsia="仿宋" w:cs="仿宋"/>
                <w:color w:val="000000"/>
                <w:sz w:val="24"/>
              </w:rPr>
            </w:pPr>
            <w:r>
              <w:rPr>
                <w:rFonts w:hint="eastAsia" w:ascii="仿宋" w:hAnsi="仿宋" w:eastAsia="仿宋" w:cs="仿宋"/>
                <w:bCs/>
                <w:szCs w:val="21"/>
                <w:lang w:val="zh-CN"/>
              </w:rPr>
              <w:t>符合谈判文件规定</w:t>
            </w:r>
          </w:p>
        </w:tc>
        <w:tc>
          <w:tcPr>
            <w:tcW w:w="1837"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2003"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1864"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797" w:type="dxa"/>
            <w:noWrap w:val="0"/>
            <w:vAlign w:val="center"/>
          </w:tcPr>
          <w:p>
            <w:pPr>
              <w:spacing w:before="100" w:beforeAutospacing="1" w:after="100" w:afterAutospacing="1"/>
              <w:jc w:val="center"/>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报价</w:t>
            </w:r>
            <w:r>
              <w:rPr>
                <w:rFonts w:hint="eastAsia" w:ascii="仿宋" w:hAnsi="仿宋" w:eastAsia="仿宋" w:cs="仿宋"/>
                <w:color w:val="000000"/>
                <w:sz w:val="24"/>
                <w:lang w:val="zh-CN"/>
              </w:rPr>
              <w:t>有效期</w:t>
            </w:r>
          </w:p>
        </w:tc>
        <w:tc>
          <w:tcPr>
            <w:tcW w:w="4920" w:type="dxa"/>
            <w:noWrap w:val="0"/>
            <w:vAlign w:val="center"/>
          </w:tcPr>
          <w:p>
            <w:pPr>
              <w:autoSpaceDE w:val="0"/>
              <w:autoSpaceDN w:val="0"/>
              <w:jc w:val="center"/>
              <w:rPr>
                <w:rFonts w:hint="eastAsia" w:ascii="仿宋" w:hAnsi="仿宋" w:eastAsia="仿宋" w:cs="仿宋"/>
                <w:color w:val="000000"/>
                <w:sz w:val="24"/>
                <w:lang w:val="zh-CN"/>
              </w:rPr>
            </w:pPr>
            <w:r>
              <w:rPr>
                <w:rFonts w:hint="eastAsia" w:ascii="仿宋" w:hAnsi="仿宋" w:eastAsia="仿宋" w:cs="仿宋"/>
                <w:bCs/>
                <w:szCs w:val="21"/>
                <w:lang w:val="en-US" w:eastAsia="zh-CN"/>
              </w:rPr>
              <w:t>递交首次报价</w:t>
            </w:r>
            <w:r>
              <w:rPr>
                <w:rFonts w:hint="eastAsia" w:ascii="仿宋" w:hAnsi="仿宋" w:eastAsia="仿宋" w:cs="仿宋"/>
                <w:bCs/>
                <w:szCs w:val="21"/>
                <w:lang w:val="zh-CN"/>
              </w:rPr>
              <w:t>截止期结束后90天（日历天）</w:t>
            </w:r>
          </w:p>
        </w:tc>
        <w:tc>
          <w:tcPr>
            <w:tcW w:w="1837"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2003"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1864"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2797" w:type="dxa"/>
            <w:noWrap w:val="0"/>
            <w:vAlign w:val="center"/>
          </w:tcPr>
          <w:p>
            <w:pPr>
              <w:spacing w:before="100" w:beforeAutospacing="1" w:after="100" w:afterAutospacing="1"/>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投标保证金</w:t>
            </w:r>
          </w:p>
        </w:tc>
        <w:tc>
          <w:tcPr>
            <w:tcW w:w="4920" w:type="dxa"/>
            <w:noWrap w:val="0"/>
            <w:vAlign w:val="center"/>
          </w:tcPr>
          <w:p>
            <w:pPr>
              <w:autoSpaceDE w:val="0"/>
              <w:autoSpaceDN w:val="0"/>
              <w:jc w:val="center"/>
              <w:rPr>
                <w:rFonts w:hint="eastAsia" w:ascii="仿宋" w:hAnsi="仿宋" w:eastAsia="仿宋" w:cs="仿宋"/>
                <w:color w:val="000000"/>
                <w:sz w:val="24"/>
                <w:lang w:val="zh-CN"/>
              </w:rPr>
            </w:pPr>
            <w:r>
              <w:rPr>
                <w:rFonts w:hint="eastAsia" w:ascii="仿宋" w:hAnsi="仿宋" w:eastAsia="仿宋" w:cs="仿宋"/>
                <w:bCs/>
                <w:szCs w:val="21"/>
                <w:lang w:val="zh-CN"/>
              </w:rPr>
              <w:t>已交纳</w:t>
            </w:r>
          </w:p>
        </w:tc>
        <w:tc>
          <w:tcPr>
            <w:tcW w:w="1837"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2003"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1864"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2797" w:type="dxa"/>
            <w:noWrap w:val="0"/>
            <w:vAlign w:val="center"/>
          </w:tcPr>
          <w:p>
            <w:pPr>
              <w:spacing w:before="100" w:beforeAutospacing="1" w:after="100" w:afterAutospacing="1"/>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权利义务</w:t>
            </w:r>
          </w:p>
        </w:tc>
        <w:tc>
          <w:tcPr>
            <w:tcW w:w="4920" w:type="dxa"/>
            <w:noWrap w:val="0"/>
            <w:vAlign w:val="center"/>
          </w:tcPr>
          <w:p>
            <w:pPr>
              <w:autoSpaceDE w:val="0"/>
              <w:autoSpaceDN w:val="0"/>
              <w:jc w:val="center"/>
              <w:rPr>
                <w:rFonts w:hint="eastAsia" w:ascii="仿宋" w:hAnsi="仿宋" w:eastAsia="仿宋" w:cs="仿宋"/>
                <w:color w:val="000000"/>
                <w:sz w:val="24"/>
                <w:lang w:val="zh-CN"/>
              </w:rPr>
            </w:pPr>
            <w:r>
              <w:rPr>
                <w:rFonts w:hint="eastAsia" w:ascii="仿宋" w:hAnsi="仿宋" w:eastAsia="仿宋" w:cs="仿宋"/>
                <w:bCs/>
                <w:szCs w:val="21"/>
                <w:lang w:val="zh-CN"/>
              </w:rPr>
              <w:t>符合谈判文件“合同</w:t>
            </w:r>
            <w:r>
              <w:rPr>
                <w:rFonts w:hint="eastAsia" w:ascii="仿宋" w:hAnsi="仿宋" w:eastAsia="仿宋" w:cs="仿宋"/>
                <w:bCs/>
                <w:szCs w:val="21"/>
                <w:lang w:val="en-US" w:eastAsia="zh-CN"/>
              </w:rPr>
              <w:t>条款</w:t>
            </w:r>
            <w:r>
              <w:rPr>
                <w:rFonts w:hint="eastAsia" w:ascii="仿宋" w:hAnsi="仿宋" w:eastAsia="仿宋" w:cs="仿宋"/>
                <w:bCs/>
                <w:szCs w:val="21"/>
                <w:lang w:val="zh-CN"/>
              </w:rPr>
              <w:t>”规定</w:t>
            </w:r>
          </w:p>
        </w:tc>
        <w:tc>
          <w:tcPr>
            <w:tcW w:w="1837"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2003"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1864"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adjustRightInd w:val="0"/>
              <w:snapToGrid w:val="0"/>
              <w:spacing w:before="100" w:beforeAutospacing="1" w:after="100" w:afterAutospacing="1"/>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2797" w:type="dxa"/>
            <w:noWrap w:val="0"/>
            <w:vAlign w:val="center"/>
          </w:tcPr>
          <w:p>
            <w:pPr>
              <w:spacing w:before="100" w:beforeAutospacing="1" w:after="100" w:afterAutospacing="1"/>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首次报价</w:t>
            </w:r>
          </w:p>
        </w:tc>
        <w:tc>
          <w:tcPr>
            <w:tcW w:w="4920" w:type="dxa"/>
            <w:noWrap w:val="0"/>
            <w:vAlign w:val="center"/>
          </w:tcPr>
          <w:p>
            <w:pPr>
              <w:autoSpaceDE w:val="0"/>
              <w:autoSpaceDN w:val="0"/>
              <w:jc w:val="center"/>
              <w:rPr>
                <w:rFonts w:hint="default" w:ascii="仿宋" w:hAnsi="仿宋" w:eastAsia="仿宋" w:cs="仿宋"/>
                <w:bCs/>
                <w:szCs w:val="21"/>
                <w:lang w:val="en-US" w:eastAsia="zh-CN"/>
              </w:rPr>
            </w:pPr>
            <w:r>
              <w:rPr>
                <w:rFonts w:hint="eastAsia" w:ascii="仿宋" w:hAnsi="仿宋" w:eastAsia="仿宋" w:cs="仿宋"/>
                <w:bCs/>
                <w:szCs w:val="21"/>
                <w:lang w:val="zh-CN"/>
              </w:rPr>
              <w:t>不得超过</w:t>
            </w:r>
            <w:r>
              <w:rPr>
                <w:rFonts w:hint="eastAsia" w:ascii="仿宋" w:hAnsi="仿宋" w:eastAsia="仿宋" w:cs="仿宋"/>
                <w:bCs/>
                <w:szCs w:val="21"/>
                <w:lang w:val="en-US" w:eastAsia="zh-CN"/>
              </w:rPr>
              <w:t>采购预算</w:t>
            </w:r>
          </w:p>
        </w:tc>
        <w:tc>
          <w:tcPr>
            <w:tcW w:w="1837"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2003"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1864" w:type="dxa"/>
            <w:noWrap w:val="0"/>
            <w:vAlign w:val="center"/>
          </w:tcPr>
          <w:p>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23" w:type="dxa"/>
            <w:gridSpan w:val="3"/>
            <w:noWrap w:val="0"/>
            <w:vAlign w:val="center"/>
          </w:tcPr>
          <w:p>
            <w:pPr>
              <w:spacing w:before="100" w:beforeAutospacing="1" w:after="100" w:afterAutospacing="1"/>
              <w:ind w:firstLine="480"/>
              <w:jc w:val="center"/>
              <w:rPr>
                <w:rFonts w:hint="eastAsia" w:ascii="仿宋" w:hAnsi="仿宋" w:eastAsia="仿宋" w:cs="仿宋"/>
                <w:color w:val="000000"/>
                <w:szCs w:val="21"/>
              </w:rPr>
            </w:pPr>
            <w:r>
              <w:rPr>
                <w:rFonts w:hint="eastAsia" w:ascii="仿宋" w:hAnsi="仿宋" w:eastAsia="仿宋" w:cs="仿宋"/>
                <w:color w:val="000000"/>
              </w:rPr>
              <w:t>评审结果</w:t>
            </w:r>
          </w:p>
        </w:tc>
        <w:tc>
          <w:tcPr>
            <w:tcW w:w="1837" w:type="dxa"/>
            <w:noWrap w:val="0"/>
            <w:vAlign w:val="center"/>
          </w:tcPr>
          <w:p>
            <w:pPr>
              <w:spacing w:before="100" w:beforeAutospacing="1" w:after="100" w:afterAutospacing="1"/>
              <w:ind w:firstLine="480"/>
              <w:jc w:val="center"/>
              <w:rPr>
                <w:rFonts w:hint="eastAsia" w:ascii="仿宋" w:hAnsi="仿宋" w:eastAsia="仿宋" w:cs="仿宋"/>
                <w:color w:val="000000"/>
                <w:szCs w:val="21"/>
              </w:rPr>
            </w:pPr>
          </w:p>
        </w:tc>
        <w:tc>
          <w:tcPr>
            <w:tcW w:w="2003" w:type="dxa"/>
            <w:noWrap w:val="0"/>
            <w:vAlign w:val="center"/>
          </w:tcPr>
          <w:p>
            <w:pPr>
              <w:spacing w:before="100" w:beforeAutospacing="1" w:after="100" w:afterAutospacing="1"/>
              <w:ind w:firstLine="480"/>
              <w:jc w:val="center"/>
              <w:rPr>
                <w:rFonts w:hint="eastAsia" w:ascii="仿宋" w:hAnsi="仿宋" w:eastAsia="仿宋" w:cs="仿宋"/>
                <w:color w:val="000000"/>
                <w:szCs w:val="21"/>
              </w:rPr>
            </w:pPr>
          </w:p>
        </w:tc>
        <w:tc>
          <w:tcPr>
            <w:tcW w:w="1864" w:type="dxa"/>
            <w:noWrap w:val="0"/>
            <w:vAlign w:val="center"/>
          </w:tcPr>
          <w:p>
            <w:pPr>
              <w:spacing w:before="100" w:beforeAutospacing="1" w:after="100" w:afterAutospacing="1"/>
              <w:ind w:firstLine="480"/>
              <w:jc w:val="center"/>
              <w:rPr>
                <w:rFonts w:hint="eastAsia" w:ascii="仿宋" w:hAnsi="仿宋" w:eastAsia="仿宋" w:cs="仿宋"/>
                <w:color w:val="000000"/>
                <w:szCs w:val="21"/>
              </w:rPr>
            </w:pPr>
          </w:p>
        </w:tc>
      </w:tr>
    </w:tbl>
    <w:p>
      <w:pPr>
        <w:rPr>
          <w:rFonts w:hint="eastAsia" w:ascii="仿宋" w:hAnsi="仿宋" w:eastAsia="仿宋" w:cs="仿宋"/>
          <w:color w:val="000000"/>
          <w:szCs w:val="21"/>
        </w:rPr>
      </w:pPr>
      <w:r>
        <w:rPr>
          <w:rFonts w:hint="eastAsia" w:ascii="仿宋" w:hAnsi="仿宋" w:eastAsia="仿宋" w:cs="仿宋"/>
          <w:color w:val="000000"/>
          <w:szCs w:val="21"/>
        </w:rPr>
        <w:t xml:space="preserve">     备注:1、有一项不合格的，不再进入下</w:t>
      </w:r>
      <w:r>
        <w:rPr>
          <w:rFonts w:hint="eastAsia" w:ascii="仿宋" w:hAnsi="仿宋" w:eastAsia="仿宋" w:cs="仿宋"/>
          <w:color w:val="000000"/>
          <w:szCs w:val="21"/>
          <w:lang w:val="en-US" w:eastAsia="zh-CN"/>
        </w:rPr>
        <w:t>一</w:t>
      </w:r>
      <w:r>
        <w:rPr>
          <w:rFonts w:hint="eastAsia" w:ascii="仿宋" w:hAnsi="仿宋" w:eastAsia="仿宋" w:cs="仿宋"/>
          <w:color w:val="000000"/>
          <w:szCs w:val="21"/>
        </w:rPr>
        <w:t>步评审。</w:t>
      </w:r>
    </w:p>
    <w:p>
      <w:pPr>
        <w:ind w:firstLine="961" w:firstLineChars="458"/>
        <w:rPr>
          <w:rFonts w:hint="eastAsia" w:ascii="仿宋" w:hAnsi="仿宋" w:eastAsia="仿宋" w:cs="仿宋"/>
          <w:color w:val="000000"/>
        </w:rPr>
      </w:pPr>
      <w:r>
        <w:rPr>
          <w:rFonts w:hint="eastAsia" w:ascii="仿宋" w:hAnsi="仿宋" w:eastAsia="仿宋" w:cs="仿宋"/>
          <w:color w:val="000000"/>
          <w:szCs w:val="21"/>
        </w:rPr>
        <w:t>2、</w:t>
      </w:r>
      <w:r>
        <w:rPr>
          <w:rFonts w:hint="eastAsia" w:ascii="仿宋" w:hAnsi="仿宋" w:eastAsia="仿宋" w:cs="仿宋"/>
          <w:color w:val="000000"/>
        </w:rPr>
        <w:t>满足评审条件的结论打“√”，不满足评审条件的结论打“×”；</w:t>
      </w:r>
    </w:p>
    <w:p>
      <w:pPr>
        <w:autoSpaceDE w:val="0"/>
        <w:autoSpaceDN w:val="0"/>
        <w:adjustRightInd w:val="0"/>
        <w:spacing w:line="360" w:lineRule="auto"/>
        <w:ind w:firstLine="945" w:firstLineChars="450"/>
        <w:rPr>
          <w:rFonts w:hint="eastAsia" w:ascii="仿宋" w:hAnsi="仿宋" w:eastAsia="仿宋" w:cs="仿宋"/>
          <w:color w:val="000000"/>
          <w:szCs w:val="21"/>
          <w:lang w:eastAsia="zh-CN"/>
        </w:rPr>
      </w:pPr>
      <w:r>
        <w:rPr>
          <w:rFonts w:hint="eastAsia" w:ascii="仿宋" w:hAnsi="仿宋" w:eastAsia="仿宋" w:cs="仿宋"/>
          <w:color w:val="000000"/>
        </w:rPr>
        <w:t>3、</w:t>
      </w:r>
      <w:r>
        <w:rPr>
          <w:rFonts w:hint="eastAsia" w:ascii="仿宋" w:hAnsi="仿宋" w:eastAsia="仿宋" w:cs="仿宋"/>
          <w:color w:val="000000"/>
          <w:szCs w:val="21"/>
        </w:rPr>
        <w:t>本表由全体谈判小组成员在共同商议的基础上给出结论，谈判小组成员意见不一致时，按照少数服从多数的原则确定</w:t>
      </w:r>
      <w:r>
        <w:rPr>
          <w:rFonts w:hint="eastAsia" w:ascii="仿宋" w:hAnsi="仿宋" w:eastAsia="仿宋" w:cs="仿宋"/>
          <w:color w:val="000000"/>
          <w:szCs w:val="21"/>
          <w:lang w:eastAsia="zh-CN"/>
        </w:rPr>
        <w:t>。</w:t>
      </w:r>
    </w:p>
    <w:p>
      <w:pPr>
        <w:rPr>
          <w:rFonts w:hint="eastAsia"/>
          <w:lang w:eastAsia="zh-CN"/>
        </w:rPr>
        <w:sectPr>
          <w:pgSz w:w="16840" w:h="11907" w:orient="landscape"/>
          <w:pgMar w:top="1559" w:right="1440" w:bottom="1134" w:left="1440" w:header="680" w:footer="907" w:gutter="0"/>
          <w:pgNumType w:fmt="decimal"/>
          <w:cols w:space="720" w:num="1"/>
          <w:docGrid w:linePitch="286" w:charSpace="0"/>
        </w:sectPr>
      </w:pPr>
    </w:p>
    <w:p>
      <w:pPr>
        <w:pStyle w:val="3"/>
        <w:ind w:left="0" w:leftChars="0" w:firstLine="0" w:firstLineChars="0"/>
        <w:jc w:val="left"/>
      </w:pPr>
      <w:bookmarkStart w:id="98" w:name="_Toc479602277"/>
      <w:r>
        <w:rPr>
          <w:rFonts w:hint="eastAsia"/>
        </w:rPr>
        <w:t>附件</w:t>
      </w:r>
      <w:bookmarkEnd w:id="98"/>
    </w:p>
    <w:p/>
    <w:p>
      <w:pPr>
        <w:jc w:val="center"/>
        <w:rPr>
          <w:rFonts w:ascii="宋体" w:hAnsi="宋体" w:cs="Arial"/>
          <w:sz w:val="28"/>
          <w:szCs w:val="15"/>
        </w:rPr>
      </w:pPr>
      <w:r>
        <w:rPr>
          <w:rFonts w:ascii="宋体" w:hAnsi="宋体" w:cs="Arial"/>
          <w:sz w:val="28"/>
          <w:szCs w:val="15"/>
        </w:rPr>
        <w:t>中小企业声明函</w:t>
      </w:r>
    </w:p>
    <w:p>
      <w:pPr>
        <w:jc w:val="center"/>
        <w:rPr>
          <w:rFonts w:ascii="宋体" w:hAnsi="宋体" w:cs="Arial"/>
          <w:color w:val="333333"/>
          <w:sz w:val="28"/>
          <w:szCs w:val="15"/>
        </w:rPr>
      </w:pPr>
    </w:p>
    <w:p>
      <w:pPr>
        <w:jc w:val="center"/>
        <w:rPr>
          <w:rFonts w:ascii="宋体" w:hAnsi="宋体" w:cs="Arial"/>
          <w:color w:val="333333"/>
          <w:sz w:val="28"/>
          <w:szCs w:val="15"/>
        </w:rPr>
      </w:pPr>
    </w:p>
    <w:p>
      <w:pPr>
        <w:jc w:val="center"/>
        <w:rPr>
          <w:rFonts w:ascii="宋体" w:hAnsi="宋体" w:cs="Arial"/>
          <w:color w:val="333333"/>
          <w:sz w:val="15"/>
          <w:szCs w:val="15"/>
        </w:rPr>
      </w:pPr>
    </w:p>
    <w:p>
      <w:pPr>
        <w:spacing w:line="360" w:lineRule="auto"/>
        <w:ind w:firstLine="547" w:firstLineChars="228"/>
        <w:jc w:val="left"/>
        <w:rPr>
          <w:rFonts w:ascii="宋体" w:hAnsi="宋体" w:cs="Arial"/>
          <w:sz w:val="22"/>
          <w:szCs w:val="22"/>
        </w:rPr>
      </w:pPr>
      <w:r>
        <w:rPr>
          <w:rFonts w:hint="eastAsia" w:ascii="宋体" w:hAnsi="宋体" w:cs="Arial"/>
          <w:sz w:val="24"/>
          <w:szCs w:val="22"/>
        </w:rPr>
        <w:t>本公司郑重声明，根据《政府采购促进中小企业发展暂行办法》（财库[2011]181 号）的规定和《工业和信息化部、国家统计局、国家发展和改革委员会、财政部关于 印发中小企业划型标准规定的通知》（工信部联企业[2011]300 号）规定的划分标准： 第四条第______项______行业，本公司（此处填写营业收入或从业人员的具体数据）， 为______（请填写：中型、小型、微型）企业。 本公司对上述声明的真实性负责。如有虚假，将依法承担相应责任。</w:t>
      </w:r>
    </w:p>
    <w:p>
      <w:pPr>
        <w:spacing w:line="360" w:lineRule="auto"/>
        <w:ind w:left="426" w:firstLine="519" w:firstLineChars="236"/>
        <w:jc w:val="left"/>
        <w:rPr>
          <w:rFonts w:ascii="宋体" w:hAnsi="宋体" w:cs="Arial"/>
          <w:color w:val="333333"/>
          <w:sz w:val="22"/>
          <w:szCs w:val="22"/>
        </w:rPr>
      </w:pPr>
    </w:p>
    <w:p>
      <w:pPr>
        <w:spacing w:line="360" w:lineRule="auto"/>
        <w:ind w:left="426" w:firstLine="519" w:firstLineChars="236"/>
        <w:jc w:val="left"/>
        <w:rPr>
          <w:rFonts w:ascii="宋体" w:hAnsi="宋体" w:cs="Arial"/>
          <w:color w:val="333333"/>
          <w:sz w:val="22"/>
          <w:szCs w:val="22"/>
        </w:rPr>
      </w:pPr>
    </w:p>
    <w:p>
      <w:pPr>
        <w:spacing w:line="360" w:lineRule="auto"/>
        <w:ind w:left="426" w:firstLine="519" w:firstLineChars="236"/>
        <w:jc w:val="left"/>
        <w:rPr>
          <w:rFonts w:ascii="宋体" w:hAnsi="宋体" w:cs="Arial"/>
          <w:color w:val="333333"/>
          <w:sz w:val="22"/>
          <w:szCs w:val="22"/>
        </w:rPr>
      </w:pPr>
    </w:p>
    <w:p>
      <w:pPr>
        <w:spacing w:line="360" w:lineRule="auto"/>
        <w:ind w:left="426" w:firstLine="519" w:firstLineChars="236"/>
        <w:jc w:val="left"/>
        <w:rPr>
          <w:rFonts w:ascii="宋体" w:hAnsi="宋体" w:cs="Arial"/>
          <w:color w:val="333333"/>
          <w:sz w:val="22"/>
          <w:szCs w:val="22"/>
        </w:rPr>
      </w:pPr>
      <w:r>
        <w:rPr>
          <w:rFonts w:hint="eastAsia" w:ascii="宋体" w:hAnsi="宋体" w:cs="Arial"/>
          <w:color w:val="333333"/>
          <w:sz w:val="22"/>
          <w:szCs w:val="22"/>
        </w:rPr>
        <w:t xml:space="preserve">                        企业名称（单位公章）：</w:t>
      </w:r>
    </w:p>
    <w:p>
      <w:pPr>
        <w:spacing w:line="360" w:lineRule="auto"/>
        <w:ind w:left="426" w:firstLine="519" w:firstLineChars="236"/>
        <w:jc w:val="left"/>
        <w:rPr>
          <w:rFonts w:ascii="宋体" w:hAnsi="宋体" w:cs="Arial"/>
          <w:color w:val="333333"/>
          <w:sz w:val="22"/>
          <w:szCs w:val="22"/>
        </w:rPr>
      </w:pPr>
    </w:p>
    <w:p>
      <w:pPr>
        <w:spacing w:line="360" w:lineRule="auto"/>
        <w:ind w:left="426" w:firstLine="519" w:firstLineChars="236"/>
        <w:jc w:val="left"/>
        <w:rPr>
          <w:rFonts w:ascii="宋体" w:hAnsi="宋体" w:cs="Arial"/>
          <w:color w:val="333333"/>
          <w:sz w:val="22"/>
          <w:szCs w:val="22"/>
        </w:rPr>
      </w:pPr>
      <w:r>
        <w:rPr>
          <w:rFonts w:hint="eastAsia" w:ascii="宋体" w:hAnsi="宋体" w:cs="Arial"/>
          <w:color w:val="333333"/>
          <w:sz w:val="22"/>
          <w:szCs w:val="22"/>
        </w:rPr>
        <w:t xml:space="preserve">                        日期： 年 月 日</w:t>
      </w:r>
    </w:p>
    <w:p/>
    <w:p>
      <w:pPr>
        <w:autoSpaceDE w:val="0"/>
        <w:autoSpaceDN w:val="0"/>
        <w:adjustRightInd w:val="0"/>
        <w:spacing w:line="420" w:lineRule="exact"/>
        <w:ind w:firstLine="359" w:firstLineChars="171"/>
        <w:jc w:val="left"/>
        <w:rPr>
          <w:rFonts w:ascii="宋体" w:hAnsi="宋体" w:cs="宋体-18030"/>
          <w:kern w:val="0"/>
          <w:szCs w:val="21"/>
        </w:rPr>
      </w:pPr>
    </w:p>
    <w:p>
      <w:pPr>
        <w:autoSpaceDE w:val="0"/>
        <w:autoSpaceDN w:val="0"/>
        <w:adjustRightInd w:val="0"/>
        <w:spacing w:line="440" w:lineRule="exact"/>
        <w:ind w:firstLine="472" w:firstLineChars="225"/>
        <w:jc w:val="left"/>
        <w:rPr>
          <w:rFonts w:ascii="宋体" w:hAnsi="宋体" w:cs="宋体-18030"/>
          <w:kern w:val="0"/>
          <w:szCs w:val="21"/>
        </w:rPr>
      </w:pPr>
    </w:p>
    <w:p>
      <w:pPr>
        <w:autoSpaceDE w:val="0"/>
        <w:autoSpaceDN w:val="0"/>
        <w:adjustRightInd w:val="0"/>
        <w:spacing w:line="500" w:lineRule="exact"/>
        <w:jc w:val="center"/>
        <w:rPr>
          <w:rFonts w:ascii="仿宋_GB2312" w:hAnsi="宋体" w:eastAsia="仿宋_GB2312" w:cs="宋体-18030"/>
          <w:b/>
          <w:kern w:val="0"/>
          <w:szCs w:val="21"/>
        </w:rPr>
      </w:pPr>
    </w:p>
    <w:p>
      <w:pPr>
        <w:autoSpaceDE w:val="0"/>
        <w:autoSpaceDN w:val="0"/>
        <w:adjustRightInd w:val="0"/>
        <w:spacing w:line="500" w:lineRule="exact"/>
        <w:jc w:val="center"/>
        <w:rPr>
          <w:rFonts w:ascii="仿宋_GB2312" w:hAnsi="宋体" w:eastAsia="仿宋_GB2312" w:cs="宋体-18030"/>
          <w:b/>
          <w:kern w:val="0"/>
          <w:sz w:val="28"/>
          <w:szCs w:val="28"/>
        </w:rPr>
      </w:pPr>
    </w:p>
    <w:p>
      <w:pPr>
        <w:autoSpaceDE w:val="0"/>
        <w:autoSpaceDN w:val="0"/>
        <w:adjustRightInd w:val="0"/>
        <w:spacing w:line="500" w:lineRule="exact"/>
        <w:jc w:val="center"/>
        <w:rPr>
          <w:rFonts w:ascii="仿宋_GB2312" w:hAnsi="宋体" w:eastAsia="仿宋_GB2312" w:cs="宋体-18030"/>
          <w:b/>
          <w:kern w:val="0"/>
          <w:sz w:val="28"/>
          <w:szCs w:val="28"/>
        </w:rPr>
      </w:pPr>
    </w:p>
    <w:p>
      <w:pPr>
        <w:autoSpaceDE w:val="0"/>
        <w:autoSpaceDN w:val="0"/>
        <w:adjustRightInd w:val="0"/>
        <w:spacing w:line="500" w:lineRule="exact"/>
        <w:jc w:val="center"/>
        <w:rPr>
          <w:rFonts w:ascii="仿宋_GB2312" w:hAnsi="宋体" w:eastAsia="仿宋_GB2312" w:cs="宋体-18030"/>
          <w:b/>
          <w:kern w:val="0"/>
          <w:sz w:val="28"/>
          <w:szCs w:val="28"/>
        </w:rPr>
      </w:pPr>
    </w:p>
    <w:p>
      <w:pPr>
        <w:autoSpaceDE w:val="0"/>
        <w:autoSpaceDN w:val="0"/>
        <w:adjustRightInd w:val="0"/>
        <w:spacing w:line="500" w:lineRule="exact"/>
        <w:jc w:val="center"/>
        <w:rPr>
          <w:rFonts w:ascii="仿宋_GB2312" w:hAnsi="宋体" w:eastAsia="仿宋_GB2312" w:cs="宋体-18030"/>
          <w:b/>
          <w:kern w:val="0"/>
          <w:sz w:val="28"/>
          <w:szCs w:val="28"/>
        </w:rPr>
      </w:pPr>
    </w:p>
    <w:p>
      <w:pPr>
        <w:autoSpaceDE w:val="0"/>
        <w:autoSpaceDN w:val="0"/>
        <w:adjustRightInd w:val="0"/>
        <w:spacing w:line="500" w:lineRule="exact"/>
        <w:jc w:val="center"/>
        <w:rPr>
          <w:rFonts w:ascii="仿宋_GB2312" w:hAnsi="宋体" w:eastAsia="仿宋_GB2312" w:cs="宋体-18030"/>
          <w:b/>
          <w:kern w:val="0"/>
          <w:sz w:val="28"/>
          <w:szCs w:val="28"/>
        </w:rPr>
      </w:pPr>
    </w:p>
    <w:p>
      <w:pPr>
        <w:autoSpaceDE w:val="0"/>
        <w:autoSpaceDN w:val="0"/>
        <w:adjustRightInd w:val="0"/>
        <w:spacing w:line="500" w:lineRule="exact"/>
        <w:jc w:val="center"/>
        <w:rPr>
          <w:rFonts w:ascii="仿宋_GB2312" w:hAnsi="宋体" w:eastAsia="仿宋_GB2312" w:cs="宋体-18030"/>
          <w:b/>
          <w:kern w:val="0"/>
          <w:sz w:val="28"/>
          <w:szCs w:val="28"/>
        </w:rPr>
      </w:pPr>
    </w:p>
    <w:p>
      <w:pPr>
        <w:pStyle w:val="4"/>
        <w:rPr>
          <w:rFonts w:hint="eastAsia"/>
          <w:lang w:eastAsia="zh-CN"/>
        </w:rPr>
      </w:pPr>
    </w:p>
    <w:sectPr>
      <w:pgSz w:w="11907" w:h="16840"/>
      <w:pgMar w:top="1440" w:right="1134" w:bottom="1440" w:left="1559" w:header="680" w:footer="907"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宋体-18030">
    <w:altName w:val="宋体"/>
    <w:panose1 w:val="00000000000000000000"/>
    <w:charset w:val="86"/>
    <w:family w:val="modern"/>
    <w:pitch w:val="default"/>
    <w:sig w:usb0="00000000" w:usb1="00000000" w:usb2="000A005E"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default" w:eastAsia="宋体"/>
        <w:lang w:val="en-US" w:eastAsia="zh-CN"/>
      </w:rPr>
    </w:pPr>
    <w:r>
      <w:rPr>
        <w:rFonts w:hint="eastAsia"/>
        <w:szCs w:val="21"/>
        <w:lang w:val="en-US" w:eastAsia="zh-CN"/>
      </w:rPr>
      <w:t>吉林省铄诚工程管理有限公司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0"/>
      </w:rPr>
    </w:pPr>
    <w:r>
      <w:fldChar w:fldCharType="begin"/>
    </w:r>
    <w:r>
      <w:rPr>
        <w:rStyle w:val="20"/>
      </w:rPr>
      <w:instrText xml:space="preserve">PAGE  </w:instrText>
    </w:r>
    <w:r>
      <w:fldChar w:fldCharType="end"/>
    </w:r>
  </w:p>
  <w:p>
    <w:pPr>
      <w:pStyle w:val="1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eastAsia="宋体"/>
        <w:lang w:eastAsia="zh-CN"/>
      </w:rPr>
    </w:pPr>
    <w:r>
      <w:rPr>
        <w:rFonts w:hint="eastAsia"/>
        <w:szCs w:val="21"/>
        <w:lang w:val="en-US" w:eastAsia="zh-CN"/>
      </w:rPr>
      <w:t>吉林省铄诚工程管理有限公司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0EF6F"/>
    <w:multiLevelType w:val="singleLevel"/>
    <w:tmpl w:val="D5F0EF6F"/>
    <w:lvl w:ilvl="0" w:tentative="0">
      <w:start w:val="1"/>
      <w:numFmt w:val="chineseCounting"/>
      <w:suff w:val="nothing"/>
      <w:lvlText w:val="%1、"/>
      <w:lvlJc w:val="left"/>
      <w:rPr>
        <w:rFonts w:hint="eastAsia"/>
      </w:rPr>
    </w:lvl>
  </w:abstractNum>
  <w:abstractNum w:abstractNumId="1">
    <w:nsid w:val="16F90B1D"/>
    <w:multiLevelType w:val="multilevel"/>
    <w:tmpl w:val="16F90B1D"/>
    <w:lvl w:ilvl="0" w:tentative="0">
      <w:start w:val="1"/>
      <w:numFmt w:val="decimal"/>
      <w:lvlText w:val="（%1）"/>
      <w:lvlJc w:val="left"/>
      <w:pPr>
        <w:tabs>
          <w:tab w:val="left" w:pos="1575"/>
        </w:tabs>
        <w:ind w:left="157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A31C38"/>
    <w:multiLevelType w:val="multilevel"/>
    <w:tmpl w:val="2CA31C38"/>
    <w:lvl w:ilvl="0" w:tentative="0">
      <w:start w:val="3"/>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FA86369"/>
    <w:multiLevelType w:val="multilevel"/>
    <w:tmpl w:val="3FA86369"/>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7025AB7"/>
    <w:multiLevelType w:val="multilevel"/>
    <w:tmpl w:val="77025AB7"/>
    <w:lvl w:ilvl="0" w:tentative="0">
      <w:start w:val="1"/>
      <w:numFmt w:val="decimal"/>
      <w:lvlText w:val="（%1）"/>
      <w:lvlJc w:val="left"/>
      <w:pPr>
        <w:tabs>
          <w:tab w:val="left" w:pos="1084"/>
        </w:tabs>
        <w:ind w:left="1084" w:hanging="720"/>
      </w:pPr>
      <w:rPr>
        <w:rFonts w:hint="eastAsia"/>
      </w:rPr>
    </w:lvl>
    <w:lvl w:ilvl="1" w:tentative="0">
      <w:start w:val="1"/>
      <w:numFmt w:val="lowerLetter"/>
      <w:lvlText w:val="%2)"/>
      <w:lvlJc w:val="left"/>
      <w:pPr>
        <w:tabs>
          <w:tab w:val="left" w:pos="1204"/>
        </w:tabs>
        <w:ind w:left="1204" w:hanging="420"/>
      </w:pPr>
    </w:lvl>
    <w:lvl w:ilvl="2" w:tentative="0">
      <w:start w:val="1"/>
      <w:numFmt w:val="lowerRoman"/>
      <w:lvlText w:val="%3."/>
      <w:lvlJc w:val="right"/>
      <w:pPr>
        <w:tabs>
          <w:tab w:val="left" w:pos="1624"/>
        </w:tabs>
        <w:ind w:left="1624" w:hanging="420"/>
      </w:pPr>
    </w:lvl>
    <w:lvl w:ilvl="3" w:tentative="0">
      <w:start w:val="1"/>
      <w:numFmt w:val="decimal"/>
      <w:lvlText w:val="%4."/>
      <w:lvlJc w:val="left"/>
      <w:pPr>
        <w:tabs>
          <w:tab w:val="left" w:pos="2044"/>
        </w:tabs>
        <w:ind w:left="2044" w:hanging="420"/>
      </w:pPr>
    </w:lvl>
    <w:lvl w:ilvl="4" w:tentative="0">
      <w:start w:val="1"/>
      <w:numFmt w:val="lowerLetter"/>
      <w:lvlText w:val="%5)"/>
      <w:lvlJc w:val="left"/>
      <w:pPr>
        <w:tabs>
          <w:tab w:val="left" w:pos="2464"/>
        </w:tabs>
        <w:ind w:left="2464" w:hanging="420"/>
      </w:pPr>
    </w:lvl>
    <w:lvl w:ilvl="5" w:tentative="0">
      <w:start w:val="1"/>
      <w:numFmt w:val="lowerRoman"/>
      <w:lvlText w:val="%6."/>
      <w:lvlJc w:val="right"/>
      <w:pPr>
        <w:tabs>
          <w:tab w:val="left" w:pos="2884"/>
        </w:tabs>
        <w:ind w:left="2884" w:hanging="420"/>
      </w:pPr>
    </w:lvl>
    <w:lvl w:ilvl="6" w:tentative="0">
      <w:start w:val="1"/>
      <w:numFmt w:val="decimal"/>
      <w:lvlText w:val="%7."/>
      <w:lvlJc w:val="left"/>
      <w:pPr>
        <w:tabs>
          <w:tab w:val="left" w:pos="3304"/>
        </w:tabs>
        <w:ind w:left="3304" w:hanging="420"/>
      </w:pPr>
    </w:lvl>
    <w:lvl w:ilvl="7" w:tentative="0">
      <w:start w:val="1"/>
      <w:numFmt w:val="lowerLetter"/>
      <w:lvlText w:val="%8)"/>
      <w:lvlJc w:val="left"/>
      <w:pPr>
        <w:tabs>
          <w:tab w:val="left" w:pos="3724"/>
        </w:tabs>
        <w:ind w:left="3724" w:hanging="420"/>
      </w:pPr>
    </w:lvl>
    <w:lvl w:ilvl="8" w:tentative="0">
      <w:start w:val="1"/>
      <w:numFmt w:val="lowerRoman"/>
      <w:lvlText w:val="%9."/>
      <w:lvlJc w:val="right"/>
      <w:pPr>
        <w:tabs>
          <w:tab w:val="left" w:pos="4144"/>
        </w:tabs>
        <w:ind w:left="4144" w:hanging="42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ZDY0ZmVjMmI2ZWI5YzNhMDJmZjk1YjI3OGM3M2QifQ=="/>
  </w:docVars>
  <w:rsids>
    <w:rsidRoot w:val="00000000"/>
    <w:rsid w:val="03355FEB"/>
    <w:rsid w:val="04CB7E7F"/>
    <w:rsid w:val="04E00F36"/>
    <w:rsid w:val="0B755A86"/>
    <w:rsid w:val="13575635"/>
    <w:rsid w:val="1EAD0F3A"/>
    <w:rsid w:val="22D6773C"/>
    <w:rsid w:val="2F327C76"/>
    <w:rsid w:val="3049392A"/>
    <w:rsid w:val="3062789B"/>
    <w:rsid w:val="35FC3588"/>
    <w:rsid w:val="37AB6741"/>
    <w:rsid w:val="3D022E9F"/>
    <w:rsid w:val="400D59EA"/>
    <w:rsid w:val="43D352CC"/>
    <w:rsid w:val="472B58BD"/>
    <w:rsid w:val="4A0815C3"/>
    <w:rsid w:val="555A049C"/>
    <w:rsid w:val="560A34EB"/>
    <w:rsid w:val="56944B45"/>
    <w:rsid w:val="5A404BE0"/>
    <w:rsid w:val="5CBC221D"/>
    <w:rsid w:val="5D8355EF"/>
    <w:rsid w:val="60BD3E2D"/>
    <w:rsid w:val="634F7C10"/>
    <w:rsid w:val="7C5A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qFormat/>
    <w:uiPriority w:val="0"/>
    <w:pPr>
      <w:keepNext/>
      <w:keepLines/>
      <w:widowControl/>
      <w:spacing w:line="360" w:lineRule="auto"/>
      <w:ind w:firstLine="1732" w:firstLineChars="392"/>
      <w:jc w:val="left"/>
      <w:outlineLvl w:val="1"/>
    </w:pPr>
    <w:rPr>
      <w:rFonts w:ascii="宋体" w:hAnsi="宋体"/>
      <w:b/>
      <w:color w:val="000000"/>
      <w:kern w:val="0"/>
      <w:sz w:val="44"/>
      <w:szCs w:val="20"/>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5">
    <w:name w:val="annotation text"/>
    <w:basedOn w:val="1"/>
    <w:qFormat/>
    <w:uiPriority w:val="0"/>
    <w:pPr>
      <w:jc w:val="left"/>
    </w:pPr>
  </w:style>
  <w:style w:type="paragraph" w:styleId="6">
    <w:name w:val="Body Text"/>
    <w:basedOn w:val="1"/>
    <w:qFormat/>
    <w:uiPriority w:val="0"/>
    <w:pPr>
      <w:spacing w:line="0" w:lineRule="atLeast"/>
    </w:pPr>
    <w:rPr>
      <w:sz w:val="30"/>
      <w:szCs w:val="20"/>
    </w:rPr>
  </w:style>
  <w:style w:type="paragraph" w:styleId="7">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Date"/>
    <w:basedOn w:val="1"/>
    <w:next w:val="1"/>
    <w:qFormat/>
    <w:uiPriority w:val="0"/>
    <w:rPr>
      <w:sz w:val="24"/>
      <w:szCs w:val="20"/>
    </w:rPr>
  </w:style>
  <w:style w:type="paragraph" w:styleId="9">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10">
    <w:name w:val="footer"/>
    <w:basedOn w:val="1"/>
    <w:qFormat/>
    <w:uiPriority w:val="0"/>
    <w:pPr>
      <w:widowControl/>
      <w:tabs>
        <w:tab w:val="center" w:pos="4153"/>
        <w:tab w:val="right" w:pos="8306"/>
      </w:tabs>
      <w:snapToGrid w:val="0"/>
      <w:jc w:val="left"/>
    </w:pPr>
    <w:rPr>
      <w:kern w:val="0"/>
      <w:sz w:val="18"/>
      <w:szCs w:val="20"/>
    </w:rPr>
  </w:style>
  <w:style w:type="paragraph" w:styleId="11">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2">
    <w:name w:val="toc 1"/>
    <w:basedOn w:val="1"/>
    <w:next w:val="1"/>
    <w:qFormat/>
    <w:uiPriority w:val="39"/>
  </w:style>
  <w:style w:type="paragraph" w:styleId="13">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14">
    <w:name w:val="toc 2"/>
    <w:basedOn w:val="1"/>
    <w:next w:val="1"/>
    <w:qFormat/>
    <w:uiPriority w:val="39"/>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99"/>
    <w:rPr>
      <w:color w:val="0000FF"/>
      <w:u w:val="single"/>
    </w:rPr>
  </w:style>
  <w:style w:type="character" w:customStyle="1" w:styleId="22">
    <w:name w:val="标题 1 Char"/>
    <w:link w:val="2"/>
    <w:qFormat/>
    <w:uiPriority w:val="0"/>
    <w:rPr>
      <w:rFonts w:ascii="黑体" w:eastAsia="黑体"/>
      <w:kern w:val="0"/>
      <w:sz w:val="52"/>
      <w:szCs w:val="20"/>
    </w:rPr>
  </w:style>
  <w:style w:type="character" w:customStyle="1" w:styleId="23">
    <w:name w:val="font31"/>
    <w:basedOn w:val="18"/>
    <w:qFormat/>
    <w:uiPriority w:val="0"/>
    <w:rPr>
      <w:rFonts w:ascii="微软雅黑" w:hAnsi="微软雅黑" w:eastAsia="微软雅黑" w:cs="微软雅黑"/>
      <w:color w:val="000000"/>
      <w:sz w:val="20"/>
      <w:szCs w:val="20"/>
      <w:u w:val="none"/>
    </w:rPr>
  </w:style>
  <w:style w:type="character" w:customStyle="1" w:styleId="24">
    <w:name w:val="font21"/>
    <w:basedOn w:val="18"/>
    <w:qFormat/>
    <w:uiPriority w:val="0"/>
    <w:rPr>
      <w:rFonts w:hint="eastAsia" w:ascii="仿宋" w:hAnsi="仿宋" w:eastAsia="仿宋" w:cs="仿宋"/>
      <w:color w:val="000000"/>
      <w:sz w:val="20"/>
      <w:szCs w:val="20"/>
      <w:u w:val="none"/>
    </w:rPr>
  </w:style>
  <w:style w:type="character" w:customStyle="1" w:styleId="25">
    <w:name w:val="font4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12644</Words>
  <Characters>13386</Characters>
  <Lines>0</Lines>
  <Paragraphs>0</Paragraphs>
  <TotalTime>6</TotalTime>
  <ScaleCrop>false</ScaleCrop>
  <LinksUpToDate>false</LinksUpToDate>
  <CharactersWithSpaces>14814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2021-06-10T00:32:00Z</dcterms:created>
  <dc:creator>Administrator</dc:creator>
  <cp:lastModifiedBy>Administrator</cp:lastModifiedBy>
  <cp:lastPrinted>2023-12-15T05:31:00Z</cp:lastPrinted>
  <dcterms:modified xsi:type="dcterms:W3CDTF">2024-06-18T01:05:05Z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991B17D8601142F2893EC0B11445E99B_13</vt:lpwstr>
  </property>
</Properties>
</file>