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8DE79">
      <w:pPr>
        <w:jc w:val="center"/>
        <w:rPr>
          <w:rFonts w:hint="eastAsia" w:ascii="仿宋" w:hAnsi="仿宋" w:eastAsia="仿宋" w:cs="仿宋"/>
          <w:b/>
          <w:bCs/>
          <w:sz w:val="44"/>
          <w:szCs w:val="44"/>
        </w:rPr>
      </w:pPr>
    </w:p>
    <w:p w14:paraId="29FB52A4">
      <w:pPr>
        <w:jc w:val="center"/>
        <w:rPr>
          <w:rFonts w:hint="eastAsia" w:ascii="仿宋" w:hAnsi="仿宋" w:eastAsia="仿宋" w:cs="仿宋"/>
          <w:b/>
          <w:bCs/>
          <w:sz w:val="44"/>
          <w:szCs w:val="44"/>
        </w:rPr>
      </w:pPr>
    </w:p>
    <w:p w14:paraId="0A1C98AB">
      <w:pPr>
        <w:jc w:val="center"/>
        <w:rPr>
          <w:rFonts w:hint="eastAsia" w:ascii="仿宋" w:hAnsi="仿宋" w:eastAsia="仿宋" w:cs="仿宋"/>
          <w:b/>
          <w:bCs/>
          <w:sz w:val="44"/>
          <w:szCs w:val="44"/>
          <w:lang w:val="en-US"/>
        </w:rPr>
      </w:pPr>
      <w:r>
        <w:rPr>
          <w:rFonts w:hint="eastAsia" w:ascii="仿宋" w:hAnsi="仿宋" w:eastAsia="仿宋" w:cs="仿宋"/>
          <w:b/>
          <w:bCs/>
          <w:color w:val="000000"/>
          <w:sz w:val="48"/>
          <w:szCs w:val="44"/>
          <w:lang w:eastAsia="zh-CN"/>
        </w:rPr>
        <w:t>吉林通榆经济开发区总体规划环境影响报告书编制服务</w:t>
      </w:r>
    </w:p>
    <w:p w14:paraId="2AADD116">
      <w:pPr>
        <w:jc w:val="center"/>
        <w:rPr>
          <w:rFonts w:hint="eastAsia" w:ascii="仿宋" w:hAnsi="仿宋" w:eastAsia="仿宋" w:cs="仿宋"/>
          <w:b/>
          <w:bCs/>
          <w:sz w:val="44"/>
          <w:szCs w:val="44"/>
        </w:rPr>
      </w:pPr>
    </w:p>
    <w:p w14:paraId="0D3B50FF">
      <w:pPr>
        <w:jc w:val="center"/>
        <w:rPr>
          <w:rFonts w:hint="eastAsia" w:ascii="仿宋" w:hAnsi="仿宋" w:eastAsia="仿宋" w:cs="仿宋"/>
          <w:b/>
          <w:bCs/>
          <w:sz w:val="44"/>
          <w:szCs w:val="44"/>
        </w:rPr>
      </w:pPr>
    </w:p>
    <w:p w14:paraId="224CCC8F">
      <w:pPr>
        <w:jc w:val="center"/>
        <w:rPr>
          <w:rFonts w:hint="eastAsia" w:ascii="仿宋" w:hAnsi="仿宋" w:eastAsia="仿宋" w:cs="仿宋"/>
          <w:b/>
          <w:bCs/>
          <w:sz w:val="44"/>
          <w:szCs w:val="44"/>
        </w:rPr>
      </w:pPr>
    </w:p>
    <w:p w14:paraId="689AA61F">
      <w:pPr>
        <w:jc w:val="center"/>
        <w:rPr>
          <w:rFonts w:hint="eastAsia" w:ascii="仿宋" w:hAnsi="仿宋" w:eastAsia="仿宋" w:cs="仿宋"/>
          <w:b/>
          <w:bCs/>
          <w:sz w:val="44"/>
          <w:szCs w:val="44"/>
        </w:rPr>
      </w:pPr>
    </w:p>
    <w:p w14:paraId="01E013FE">
      <w:pPr>
        <w:jc w:val="center"/>
        <w:rPr>
          <w:rFonts w:hint="eastAsia" w:ascii="仿宋" w:hAnsi="仿宋" w:eastAsia="仿宋" w:cs="仿宋"/>
          <w:b/>
          <w:sz w:val="84"/>
          <w:szCs w:val="84"/>
        </w:rPr>
      </w:pPr>
      <w:r>
        <w:rPr>
          <w:rFonts w:hint="eastAsia" w:ascii="仿宋" w:hAnsi="仿宋" w:eastAsia="仿宋" w:cs="仿宋"/>
          <w:b/>
          <w:sz w:val="84"/>
          <w:szCs w:val="84"/>
        </w:rPr>
        <w:t>竞争性谈判文件</w:t>
      </w:r>
    </w:p>
    <w:p w14:paraId="3D6ED202">
      <w:pPr>
        <w:jc w:val="center"/>
        <w:rPr>
          <w:rFonts w:hint="eastAsia" w:ascii="仿宋" w:hAnsi="仿宋" w:eastAsia="仿宋" w:cs="仿宋"/>
          <w:b/>
          <w:bCs/>
          <w:sz w:val="44"/>
          <w:szCs w:val="44"/>
        </w:rPr>
      </w:pPr>
    </w:p>
    <w:p w14:paraId="4C1CD54B">
      <w:pPr>
        <w:spacing w:line="440" w:lineRule="exact"/>
        <w:jc w:val="center"/>
        <w:rPr>
          <w:rFonts w:hint="eastAsia" w:ascii="仿宋" w:hAnsi="仿宋" w:eastAsia="仿宋" w:cs="仿宋"/>
          <w:b/>
          <w:sz w:val="32"/>
          <w:szCs w:val="32"/>
        </w:rPr>
      </w:pPr>
    </w:p>
    <w:p w14:paraId="3695EBB5">
      <w:pPr>
        <w:spacing w:line="440" w:lineRule="exact"/>
        <w:jc w:val="cente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项目</w:t>
      </w:r>
      <w:r>
        <w:rPr>
          <w:rFonts w:hint="eastAsia" w:ascii="仿宋" w:hAnsi="仿宋" w:eastAsia="仿宋" w:cs="仿宋"/>
          <w:b/>
          <w:sz w:val="32"/>
          <w:szCs w:val="32"/>
        </w:rPr>
        <w:t>编号：</w:t>
      </w:r>
      <w:r>
        <w:rPr>
          <w:rFonts w:hint="eastAsia" w:ascii="仿宋" w:hAnsi="仿宋" w:eastAsia="仿宋" w:cs="仿宋"/>
          <w:b/>
          <w:sz w:val="32"/>
          <w:szCs w:val="32"/>
          <w:lang w:val="en-US" w:eastAsia="zh-CN"/>
        </w:rPr>
        <w:t>BCCG20240709TY</w:t>
      </w:r>
    </w:p>
    <w:p w14:paraId="773F517E">
      <w:pPr>
        <w:spacing w:line="580" w:lineRule="exact"/>
        <w:jc w:val="center"/>
        <w:rPr>
          <w:rFonts w:hint="eastAsia" w:ascii="仿宋" w:hAnsi="仿宋" w:eastAsia="仿宋" w:cs="仿宋"/>
          <w:b/>
          <w:bCs/>
          <w:spacing w:val="20"/>
          <w:sz w:val="28"/>
        </w:rPr>
      </w:pPr>
    </w:p>
    <w:p w14:paraId="13DDCC6C">
      <w:pPr>
        <w:spacing w:line="580" w:lineRule="exact"/>
        <w:jc w:val="center"/>
        <w:rPr>
          <w:rFonts w:hint="eastAsia" w:ascii="仿宋" w:hAnsi="仿宋" w:eastAsia="仿宋" w:cs="仿宋"/>
          <w:b/>
          <w:bCs/>
          <w:spacing w:val="20"/>
          <w:sz w:val="28"/>
        </w:rPr>
      </w:pPr>
    </w:p>
    <w:p w14:paraId="2275ACBD">
      <w:pPr>
        <w:spacing w:line="580" w:lineRule="exact"/>
        <w:rPr>
          <w:rFonts w:hint="eastAsia" w:ascii="仿宋" w:hAnsi="仿宋" w:eastAsia="仿宋" w:cs="仿宋"/>
          <w:sz w:val="28"/>
        </w:rPr>
      </w:pPr>
    </w:p>
    <w:p w14:paraId="1B6D28D7">
      <w:pPr>
        <w:spacing w:line="580" w:lineRule="exact"/>
        <w:rPr>
          <w:rFonts w:hint="eastAsia" w:ascii="仿宋" w:hAnsi="仿宋" w:eastAsia="仿宋" w:cs="仿宋"/>
          <w:sz w:val="28"/>
        </w:rPr>
      </w:pPr>
    </w:p>
    <w:p w14:paraId="74F121ED">
      <w:pPr>
        <w:spacing w:line="580" w:lineRule="exact"/>
        <w:rPr>
          <w:rFonts w:hint="eastAsia" w:ascii="仿宋" w:hAnsi="仿宋" w:eastAsia="仿宋" w:cs="仿宋"/>
          <w:sz w:val="28"/>
        </w:rPr>
      </w:pPr>
    </w:p>
    <w:p w14:paraId="32513466">
      <w:pPr>
        <w:spacing w:line="580" w:lineRule="exact"/>
        <w:rPr>
          <w:rFonts w:hint="eastAsia" w:ascii="仿宋" w:hAnsi="仿宋" w:eastAsia="仿宋" w:cs="仿宋"/>
          <w:sz w:val="28"/>
        </w:rPr>
      </w:pPr>
    </w:p>
    <w:p w14:paraId="58B5E605">
      <w:pPr>
        <w:jc w:val="center"/>
        <w:rPr>
          <w:rFonts w:hint="eastAsia" w:ascii="仿宋" w:hAnsi="仿宋" w:eastAsia="仿宋" w:cs="仿宋"/>
          <w:b/>
          <w:sz w:val="36"/>
          <w:szCs w:val="36"/>
        </w:rPr>
      </w:pPr>
      <w:r>
        <w:rPr>
          <w:rFonts w:hint="eastAsia" w:ascii="仿宋" w:hAnsi="仿宋" w:eastAsia="仿宋" w:cs="仿宋"/>
          <w:b/>
          <w:sz w:val="36"/>
          <w:szCs w:val="36"/>
        </w:rPr>
        <w:t>采  购  人：</w:t>
      </w:r>
      <w:r>
        <w:rPr>
          <w:rFonts w:hint="eastAsia" w:ascii="仿宋" w:hAnsi="仿宋" w:eastAsia="仿宋" w:cs="仿宋"/>
          <w:b/>
          <w:sz w:val="36"/>
          <w:szCs w:val="36"/>
          <w:lang w:eastAsia="zh-CN"/>
        </w:rPr>
        <w:t>吉林通榆经济开发区党政办公室</w:t>
      </w:r>
    </w:p>
    <w:p w14:paraId="1B652002">
      <w:pPr>
        <w:spacing w:line="580" w:lineRule="exact"/>
        <w:rPr>
          <w:rFonts w:hint="eastAsia" w:ascii="仿宋" w:hAnsi="仿宋" w:eastAsia="仿宋" w:cs="仿宋"/>
          <w:sz w:val="36"/>
          <w:szCs w:val="36"/>
        </w:rPr>
      </w:pPr>
    </w:p>
    <w:p w14:paraId="720158B1">
      <w:pPr>
        <w:pStyle w:val="9"/>
        <w:spacing w:line="580" w:lineRule="exact"/>
        <w:ind w:firstLine="567" w:firstLineChars="147"/>
        <w:jc w:val="center"/>
        <w:rPr>
          <w:rFonts w:hint="eastAsia" w:ascii="仿宋" w:hAnsi="仿宋" w:eastAsia="仿宋" w:cs="仿宋"/>
          <w:b/>
          <w:spacing w:val="60"/>
          <w:sz w:val="36"/>
          <w:szCs w:val="36"/>
          <w:lang w:eastAsia="zh-CN"/>
        </w:rPr>
      </w:pPr>
      <w:r>
        <w:rPr>
          <w:rFonts w:hint="eastAsia" w:ascii="仿宋" w:hAnsi="仿宋" w:eastAsia="仿宋" w:cs="仿宋"/>
          <w:b/>
          <w:sz w:val="36"/>
          <w:szCs w:val="36"/>
        </w:rPr>
        <w:t>采购代理机构：</w:t>
      </w:r>
      <w:r>
        <w:rPr>
          <w:rFonts w:hint="eastAsia" w:ascii="仿宋" w:hAnsi="仿宋" w:eastAsia="仿宋" w:cs="仿宋"/>
          <w:b/>
          <w:sz w:val="36"/>
          <w:szCs w:val="36"/>
          <w:lang w:eastAsia="zh-CN"/>
        </w:rPr>
        <w:t>吉林</w:t>
      </w:r>
      <w:r>
        <w:rPr>
          <w:rFonts w:hint="eastAsia" w:ascii="仿宋" w:hAnsi="仿宋" w:eastAsia="仿宋" w:cs="仿宋"/>
          <w:b/>
          <w:sz w:val="36"/>
          <w:szCs w:val="36"/>
          <w:lang w:val="en-US" w:eastAsia="zh-CN"/>
        </w:rPr>
        <w:t>吉宇规划设计</w:t>
      </w:r>
      <w:r>
        <w:rPr>
          <w:rFonts w:hint="eastAsia" w:ascii="仿宋" w:hAnsi="仿宋" w:eastAsia="仿宋" w:cs="仿宋"/>
          <w:b/>
          <w:sz w:val="36"/>
          <w:szCs w:val="36"/>
          <w:lang w:eastAsia="zh-CN"/>
        </w:rPr>
        <w:t>管理有限公司</w:t>
      </w:r>
    </w:p>
    <w:p w14:paraId="3821D532">
      <w:pPr>
        <w:spacing w:line="580" w:lineRule="exact"/>
        <w:jc w:val="center"/>
        <w:rPr>
          <w:rFonts w:hint="eastAsia" w:ascii="仿宋" w:hAnsi="仿宋" w:eastAsia="仿宋" w:cs="仿宋"/>
          <w:b/>
          <w:sz w:val="36"/>
          <w:szCs w:val="36"/>
        </w:rPr>
      </w:pPr>
    </w:p>
    <w:p w14:paraId="17195E6A">
      <w:pPr>
        <w:spacing w:line="580" w:lineRule="exact"/>
        <w:jc w:val="center"/>
        <w:rPr>
          <w:rFonts w:hint="eastAsia" w:ascii="仿宋" w:hAnsi="仿宋" w:eastAsia="仿宋" w:cs="仿宋"/>
          <w:spacing w:val="60"/>
          <w:sz w:val="36"/>
          <w:szCs w:val="36"/>
          <w:lang w:val="en-US"/>
        </w:rPr>
      </w:pPr>
      <w:r>
        <w:rPr>
          <w:rFonts w:hint="eastAsia" w:ascii="仿宋" w:hAnsi="仿宋" w:eastAsia="仿宋" w:cs="仿宋"/>
          <w:b/>
          <w:sz w:val="36"/>
          <w:szCs w:val="36"/>
          <w:lang w:val="en-US" w:eastAsia="zh-CN"/>
        </w:rPr>
        <w:t>二〇二四年十二月</w:t>
      </w:r>
    </w:p>
    <w:p w14:paraId="0069217C">
      <w:pPr>
        <w:pStyle w:val="14"/>
        <w:tabs>
          <w:tab w:val="right" w:leader="dot" w:pos="9345"/>
        </w:tabs>
        <w:rPr>
          <w:rFonts w:hint="eastAsia" w:ascii="仿宋" w:hAnsi="仿宋" w:eastAsia="仿宋" w:cs="仿宋"/>
        </w:rPr>
      </w:pPr>
    </w:p>
    <w:p w14:paraId="361C93A9">
      <w:pPr>
        <w:pStyle w:val="14"/>
        <w:tabs>
          <w:tab w:val="right" w:leader="dot" w:pos="9345"/>
        </w:tabs>
        <w:rPr>
          <w:rFonts w:hint="eastAsia" w:ascii="仿宋" w:hAnsi="仿宋" w:eastAsia="仿宋" w:cs="仿宋"/>
        </w:rPr>
      </w:pPr>
    </w:p>
    <w:p w14:paraId="1DC08626">
      <w:pPr>
        <w:pStyle w:val="14"/>
        <w:tabs>
          <w:tab w:val="right" w:leader="dot" w:pos="9345"/>
        </w:tabs>
        <w:rPr>
          <w:rFonts w:hint="eastAsia" w:ascii="仿宋" w:hAnsi="仿宋" w:eastAsia="仿宋" w:cs="仿宋"/>
        </w:rPr>
      </w:pPr>
    </w:p>
    <w:p w14:paraId="3FFCA184">
      <w:pPr>
        <w:pStyle w:val="14"/>
        <w:tabs>
          <w:tab w:val="right" w:leader="dot" w:pos="9345"/>
        </w:tabs>
        <w:rPr>
          <w:rFonts w:hint="eastAsia" w:ascii="仿宋" w:hAnsi="仿宋" w:eastAsia="仿宋" w:cs="仿宋"/>
        </w:rPr>
      </w:pPr>
    </w:p>
    <w:p w14:paraId="53E4A3C5">
      <w:pPr>
        <w:pStyle w:val="14"/>
        <w:tabs>
          <w:tab w:val="right" w:leader="dot" w:pos="9345"/>
        </w:tabs>
        <w:jc w:val="center"/>
        <w:rPr>
          <w:rFonts w:hint="eastAsia" w:ascii="仿宋" w:hAnsi="仿宋" w:eastAsia="仿宋" w:cs="仿宋"/>
          <w:sz w:val="36"/>
          <w:szCs w:val="36"/>
        </w:rPr>
      </w:pPr>
      <w:r>
        <w:rPr>
          <w:rFonts w:hint="eastAsia" w:ascii="仿宋" w:hAnsi="仿宋" w:eastAsia="仿宋" w:cs="仿宋"/>
          <w:sz w:val="36"/>
          <w:szCs w:val="36"/>
        </w:rPr>
        <w:t>目   录</w:t>
      </w:r>
    </w:p>
    <w:p w14:paraId="3F7398F4">
      <w:pPr>
        <w:rPr>
          <w:rFonts w:hint="eastAsia" w:ascii="仿宋" w:hAnsi="仿宋" w:eastAsia="仿宋" w:cs="仿宋"/>
          <w:color w:val="000000"/>
          <w:sz w:val="32"/>
          <w:szCs w:val="32"/>
        </w:rPr>
      </w:pPr>
    </w:p>
    <w:p w14:paraId="327F023F">
      <w:pPr>
        <w:rPr>
          <w:rFonts w:hint="eastAsia" w:ascii="仿宋" w:hAnsi="仿宋" w:eastAsia="仿宋" w:cs="仿宋"/>
          <w:color w:val="000000"/>
          <w:sz w:val="32"/>
          <w:szCs w:val="32"/>
        </w:rPr>
      </w:pPr>
    </w:p>
    <w:p w14:paraId="667DDA72">
      <w:pPr>
        <w:pStyle w:val="12"/>
        <w:tabs>
          <w:tab w:val="right" w:leader="dot" w:pos="9213"/>
        </w:tabs>
        <w:spacing w:line="360" w:lineRule="auto"/>
        <w:rPr>
          <w:sz w:val="24"/>
          <w:szCs w:val="32"/>
        </w:rPr>
      </w:pPr>
      <w:r>
        <w:rPr>
          <w:rFonts w:hint="eastAsia" w:ascii="仿宋" w:hAnsi="仿宋" w:eastAsia="仿宋" w:cs="仿宋"/>
          <w:smallCaps/>
          <w:color w:val="000000"/>
          <w:sz w:val="36"/>
          <w:szCs w:val="36"/>
        </w:rPr>
        <w:fldChar w:fldCharType="begin"/>
      </w:r>
      <w:r>
        <w:rPr>
          <w:rStyle w:val="27"/>
          <w:rFonts w:hint="eastAsia" w:ascii="仿宋" w:hAnsi="仿宋" w:eastAsia="仿宋" w:cs="仿宋"/>
          <w:smallCaps/>
          <w:color w:val="000000"/>
          <w:sz w:val="36"/>
          <w:szCs w:val="36"/>
          <w:u w:val="none"/>
        </w:rPr>
        <w:instrText xml:space="preserve">TOC \o "1-1" \h \u </w:instrText>
      </w:r>
      <w:r>
        <w:rPr>
          <w:rFonts w:hint="eastAsia" w:ascii="仿宋" w:hAnsi="仿宋" w:eastAsia="仿宋" w:cs="仿宋"/>
          <w:smallCaps/>
          <w:color w:val="000000"/>
          <w:sz w:val="36"/>
          <w:szCs w:val="36"/>
        </w:rPr>
        <w:fldChar w:fldCharType="separate"/>
      </w: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_Toc2346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第一部分 竞争性谈判公告</w:t>
      </w:r>
      <w:r>
        <w:rPr>
          <w:sz w:val="24"/>
          <w:szCs w:val="32"/>
        </w:rPr>
        <w:tab/>
      </w:r>
      <w:r>
        <w:rPr>
          <w:sz w:val="24"/>
          <w:szCs w:val="32"/>
        </w:rPr>
        <w:fldChar w:fldCharType="begin"/>
      </w:r>
      <w:r>
        <w:rPr>
          <w:sz w:val="24"/>
          <w:szCs w:val="32"/>
        </w:rPr>
        <w:instrText xml:space="preserve"> PAGEREF _Toc2346 \h </w:instrText>
      </w:r>
      <w:r>
        <w:rPr>
          <w:sz w:val="24"/>
          <w:szCs w:val="32"/>
        </w:rPr>
        <w:fldChar w:fldCharType="separate"/>
      </w:r>
      <w:r>
        <w:rPr>
          <w:sz w:val="24"/>
          <w:szCs w:val="32"/>
        </w:rPr>
        <w:t>1</w:t>
      </w:r>
      <w:r>
        <w:rPr>
          <w:sz w:val="24"/>
          <w:szCs w:val="32"/>
        </w:rPr>
        <w:fldChar w:fldCharType="end"/>
      </w:r>
      <w:r>
        <w:rPr>
          <w:rFonts w:hint="eastAsia" w:ascii="仿宋" w:hAnsi="仿宋" w:eastAsia="仿宋" w:cs="仿宋"/>
          <w:smallCaps/>
          <w:color w:val="000000"/>
          <w:sz w:val="24"/>
          <w:szCs w:val="36"/>
        </w:rPr>
        <w:fldChar w:fldCharType="end"/>
      </w:r>
    </w:p>
    <w:p w14:paraId="055F1EE3">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_Toc27055 </w:instrText>
      </w:r>
      <w:r>
        <w:rPr>
          <w:rFonts w:hint="eastAsia" w:ascii="仿宋" w:hAnsi="仿宋" w:eastAsia="仿宋" w:cs="仿宋"/>
          <w:smallCaps/>
          <w:sz w:val="24"/>
          <w:szCs w:val="36"/>
        </w:rPr>
        <w:fldChar w:fldCharType="separate"/>
      </w:r>
      <w:r>
        <w:rPr>
          <w:rFonts w:hint="eastAsia" w:ascii="仿宋" w:hAnsi="仿宋" w:eastAsia="仿宋" w:cs="仿宋"/>
          <w:sz w:val="24"/>
          <w:szCs w:val="72"/>
        </w:rPr>
        <w:t xml:space="preserve">第二部分 </w:t>
      </w:r>
      <w:r>
        <w:rPr>
          <w:rFonts w:hint="eastAsia" w:ascii="仿宋" w:hAnsi="仿宋" w:eastAsia="仿宋" w:cs="仿宋"/>
          <w:sz w:val="24"/>
          <w:szCs w:val="72"/>
          <w:lang w:val="en-US" w:eastAsia="zh-CN"/>
        </w:rPr>
        <w:t>供应商</w:t>
      </w:r>
      <w:r>
        <w:rPr>
          <w:rFonts w:hint="eastAsia" w:ascii="仿宋" w:hAnsi="仿宋" w:eastAsia="仿宋" w:cs="仿宋"/>
          <w:sz w:val="24"/>
          <w:szCs w:val="72"/>
        </w:rPr>
        <w:t>须知</w:t>
      </w:r>
      <w:r>
        <w:rPr>
          <w:sz w:val="24"/>
          <w:szCs w:val="32"/>
        </w:rPr>
        <w:tab/>
      </w:r>
      <w:r>
        <w:rPr>
          <w:sz w:val="24"/>
          <w:szCs w:val="32"/>
        </w:rPr>
        <w:fldChar w:fldCharType="begin"/>
      </w:r>
      <w:r>
        <w:rPr>
          <w:sz w:val="24"/>
          <w:szCs w:val="32"/>
        </w:rPr>
        <w:instrText xml:space="preserve"> PAGEREF _Toc27055 \h </w:instrText>
      </w:r>
      <w:r>
        <w:rPr>
          <w:sz w:val="24"/>
          <w:szCs w:val="32"/>
        </w:rPr>
        <w:fldChar w:fldCharType="separate"/>
      </w:r>
      <w:r>
        <w:rPr>
          <w:sz w:val="24"/>
          <w:szCs w:val="32"/>
        </w:rPr>
        <w:t>5</w:t>
      </w:r>
      <w:r>
        <w:rPr>
          <w:sz w:val="24"/>
          <w:szCs w:val="32"/>
        </w:rPr>
        <w:fldChar w:fldCharType="end"/>
      </w:r>
      <w:r>
        <w:rPr>
          <w:rFonts w:hint="eastAsia" w:ascii="仿宋" w:hAnsi="仿宋" w:eastAsia="仿宋" w:cs="仿宋"/>
          <w:smallCaps/>
          <w:color w:val="000000"/>
          <w:sz w:val="24"/>
          <w:szCs w:val="36"/>
        </w:rPr>
        <w:fldChar w:fldCharType="end"/>
      </w:r>
    </w:p>
    <w:p w14:paraId="73FC738E">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_Toc17255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 xml:space="preserve">第三部分 </w:t>
      </w:r>
      <w:r>
        <w:rPr>
          <w:rFonts w:hint="eastAsia" w:ascii="仿宋" w:hAnsi="仿宋" w:eastAsia="仿宋" w:cs="仿宋"/>
          <w:sz w:val="24"/>
          <w:szCs w:val="32"/>
          <w:lang w:val="en-US" w:eastAsia="zh-CN"/>
        </w:rPr>
        <w:t>采购</w:t>
      </w:r>
      <w:r>
        <w:rPr>
          <w:rFonts w:hint="eastAsia" w:ascii="仿宋" w:hAnsi="仿宋" w:eastAsia="仿宋" w:cs="仿宋"/>
          <w:sz w:val="24"/>
          <w:szCs w:val="32"/>
        </w:rPr>
        <w:t>内容及相关要求</w:t>
      </w:r>
      <w:r>
        <w:rPr>
          <w:sz w:val="24"/>
          <w:szCs w:val="32"/>
        </w:rPr>
        <w:tab/>
      </w:r>
      <w:r>
        <w:rPr>
          <w:sz w:val="24"/>
          <w:szCs w:val="32"/>
        </w:rPr>
        <w:fldChar w:fldCharType="begin"/>
      </w:r>
      <w:r>
        <w:rPr>
          <w:sz w:val="24"/>
          <w:szCs w:val="32"/>
        </w:rPr>
        <w:instrText xml:space="preserve"> PAGEREF _Toc17255 \h </w:instrText>
      </w:r>
      <w:r>
        <w:rPr>
          <w:sz w:val="24"/>
          <w:szCs w:val="32"/>
        </w:rPr>
        <w:fldChar w:fldCharType="separate"/>
      </w:r>
      <w:r>
        <w:rPr>
          <w:sz w:val="24"/>
          <w:szCs w:val="32"/>
        </w:rPr>
        <w:t>18</w:t>
      </w:r>
      <w:r>
        <w:rPr>
          <w:sz w:val="24"/>
          <w:szCs w:val="32"/>
        </w:rPr>
        <w:fldChar w:fldCharType="end"/>
      </w:r>
      <w:r>
        <w:rPr>
          <w:rFonts w:hint="eastAsia" w:ascii="仿宋" w:hAnsi="仿宋" w:eastAsia="仿宋" w:cs="仿宋"/>
          <w:smallCaps/>
          <w:color w:val="000000"/>
          <w:sz w:val="24"/>
          <w:szCs w:val="36"/>
        </w:rPr>
        <w:fldChar w:fldCharType="end"/>
      </w:r>
    </w:p>
    <w:p w14:paraId="13971F46">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_Toc10971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 xml:space="preserve">第四部分 </w:t>
      </w:r>
      <w:r>
        <w:rPr>
          <w:rFonts w:hint="eastAsia" w:ascii="仿宋" w:hAnsi="仿宋" w:eastAsia="仿宋" w:cs="仿宋"/>
          <w:sz w:val="24"/>
          <w:szCs w:val="32"/>
          <w:lang w:eastAsia="zh-CN"/>
        </w:rPr>
        <w:t>响应文件</w:t>
      </w:r>
      <w:r>
        <w:rPr>
          <w:rFonts w:hint="eastAsia" w:ascii="仿宋" w:hAnsi="仿宋" w:eastAsia="仿宋" w:cs="仿宋"/>
          <w:sz w:val="24"/>
          <w:szCs w:val="32"/>
        </w:rPr>
        <w:t>格式</w:t>
      </w:r>
      <w:r>
        <w:rPr>
          <w:sz w:val="24"/>
          <w:szCs w:val="32"/>
        </w:rPr>
        <w:tab/>
      </w:r>
      <w:r>
        <w:rPr>
          <w:sz w:val="24"/>
          <w:szCs w:val="32"/>
        </w:rPr>
        <w:fldChar w:fldCharType="begin"/>
      </w:r>
      <w:r>
        <w:rPr>
          <w:sz w:val="24"/>
          <w:szCs w:val="32"/>
        </w:rPr>
        <w:instrText xml:space="preserve"> PAGEREF _Toc10971 \h </w:instrText>
      </w:r>
      <w:r>
        <w:rPr>
          <w:sz w:val="24"/>
          <w:szCs w:val="32"/>
        </w:rPr>
        <w:fldChar w:fldCharType="separate"/>
      </w:r>
      <w:r>
        <w:rPr>
          <w:sz w:val="24"/>
          <w:szCs w:val="32"/>
        </w:rPr>
        <w:t>19</w:t>
      </w:r>
      <w:r>
        <w:rPr>
          <w:sz w:val="24"/>
          <w:szCs w:val="32"/>
        </w:rPr>
        <w:fldChar w:fldCharType="end"/>
      </w:r>
      <w:r>
        <w:rPr>
          <w:rFonts w:hint="eastAsia" w:ascii="仿宋" w:hAnsi="仿宋" w:eastAsia="仿宋" w:cs="仿宋"/>
          <w:smallCaps/>
          <w:color w:val="000000"/>
          <w:sz w:val="24"/>
          <w:szCs w:val="36"/>
        </w:rPr>
        <w:fldChar w:fldCharType="end"/>
      </w:r>
    </w:p>
    <w:p w14:paraId="23B1B17F">
      <w:pPr>
        <w:pStyle w:val="12"/>
        <w:tabs>
          <w:tab w:val="right" w:leader="dot" w:pos="9213"/>
        </w:tabs>
        <w:spacing w:line="360" w:lineRule="auto"/>
        <w:rPr>
          <w:sz w:val="24"/>
          <w:szCs w:val="32"/>
        </w:rPr>
      </w:pPr>
      <w:r>
        <w:rPr>
          <w:rFonts w:hint="eastAsia" w:ascii="仿宋" w:hAnsi="仿宋" w:eastAsia="仿宋" w:cs="仿宋"/>
          <w:smallCaps/>
          <w:color w:val="000000"/>
          <w:sz w:val="24"/>
          <w:szCs w:val="36"/>
        </w:rPr>
        <w:fldChar w:fldCharType="begin"/>
      </w:r>
      <w:r>
        <w:rPr>
          <w:rFonts w:hint="eastAsia" w:ascii="仿宋" w:hAnsi="仿宋" w:eastAsia="仿宋" w:cs="仿宋"/>
          <w:smallCaps/>
          <w:sz w:val="24"/>
          <w:szCs w:val="36"/>
        </w:rPr>
        <w:instrText xml:space="preserve"> HYPERLINK \l _Toc18224 </w:instrText>
      </w:r>
      <w:r>
        <w:rPr>
          <w:rFonts w:hint="eastAsia" w:ascii="仿宋" w:hAnsi="仿宋" w:eastAsia="仿宋" w:cs="仿宋"/>
          <w:smallCaps/>
          <w:sz w:val="24"/>
          <w:szCs w:val="36"/>
        </w:rPr>
        <w:fldChar w:fldCharType="separate"/>
      </w:r>
      <w:r>
        <w:rPr>
          <w:rFonts w:hint="eastAsia" w:ascii="仿宋" w:hAnsi="仿宋" w:eastAsia="仿宋" w:cs="仿宋"/>
          <w:sz w:val="24"/>
          <w:szCs w:val="32"/>
        </w:rPr>
        <w:t>第五部分 谈判原则和成交标准</w:t>
      </w:r>
      <w:r>
        <w:rPr>
          <w:sz w:val="24"/>
          <w:szCs w:val="32"/>
        </w:rPr>
        <w:tab/>
      </w:r>
      <w:r>
        <w:rPr>
          <w:sz w:val="24"/>
          <w:szCs w:val="32"/>
        </w:rPr>
        <w:fldChar w:fldCharType="begin"/>
      </w:r>
      <w:r>
        <w:rPr>
          <w:sz w:val="24"/>
          <w:szCs w:val="32"/>
        </w:rPr>
        <w:instrText xml:space="preserve"> PAGEREF _Toc18224 \h </w:instrText>
      </w:r>
      <w:r>
        <w:rPr>
          <w:sz w:val="24"/>
          <w:szCs w:val="32"/>
        </w:rPr>
        <w:fldChar w:fldCharType="separate"/>
      </w:r>
      <w:r>
        <w:rPr>
          <w:sz w:val="24"/>
          <w:szCs w:val="32"/>
        </w:rPr>
        <w:t>29</w:t>
      </w:r>
      <w:r>
        <w:rPr>
          <w:sz w:val="24"/>
          <w:szCs w:val="32"/>
        </w:rPr>
        <w:fldChar w:fldCharType="end"/>
      </w:r>
      <w:r>
        <w:rPr>
          <w:rFonts w:hint="eastAsia" w:ascii="仿宋" w:hAnsi="仿宋" w:eastAsia="仿宋" w:cs="仿宋"/>
          <w:smallCaps/>
          <w:color w:val="000000"/>
          <w:sz w:val="24"/>
          <w:szCs w:val="36"/>
        </w:rPr>
        <w:fldChar w:fldCharType="end"/>
      </w:r>
    </w:p>
    <w:p w14:paraId="6C630272">
      <w:pPr>
        <w:spacing w:line="360" w:lineRule="auto"/>
        <w:rPr>
          <w:rStyle w:val="27"/>
          <w:rFonts w:hint="eastAsia" w:ascii="仿宋" w:hAnsi="仿宋" w:eastAsia="仿宋" w:cs="仿宋"/>
          <w:smallCaps/>
          <w:color w:val="000000"/>
          <w:sz w:val="28"/>
          <w:szCs w:val="28"/>
          <w:u w:val="none"/>
        </w:rPr>
      </w:pPr>
      <w:r>
        <w:rPr>
          <w:rFonts w:hint="eastAsia" w:ascii="仿宋" w:hAnsi="仿宋" w:eastAsia="仿宋" w:cs="仿宋"/>
          <w:smallCaps/>
          <w:color w:val="000000"/>
          <w:sz w:val="24"/>
          <w:szCs w:val="36"/>
        </w:rPr>
        <w:fldChar w:fldCharType="end"/>
      </w:r>
    </w:p>
    <w:p w14:paraId="6A607790">
      <w:pPr>
        <w:spacing w:line="600" w:lineRule="auto"/>
        <w:rPr>
          <w:rFonts w:hint="eastAsia" w:ascii="仿宋" w:hAnsi="仿宋" w:eastAsia="仿宋" w:cs="仿宋"/>
          <w:color w:val="000000"/>
          <w:sz w:val="28"/>
          <w:szCs w:val="28"/>
        </w:rPr>
      </w:pPr>
    </w:p>
    <w:p w14:paraId="1E05FF6C">
      <w:pPr>
        <w:rPr>
          <w:rFonts w:hint="eastAsia" w:ascii="仿宋" w:hAnsi="仿宋" w:eastAsia="仿宋" w:cs="仿宋"/>
          <w:color w:val="000000"/>
        </w:rPr>
      </w:pPr>
    </w:p>
    <w:p w14:paraId="7CE37E57">
      <w:pPr>
        <w:rPr>
          <w:rFonts w:hint="eastAsia" w:ascii="仿宋" w:hAnsi="仿宋" w:eastAsia="仿宋" w:cs="仿宋"/>
          <w:color w:val="000000"/>
        </w:rPr>
      </w:pPr>
    </w:p>
    <w:p w14:paraId="5307A6A5">
      <w:pPr>
        <w:rPr>
          <w:rFonts w:hint="eastAsia" w:ascii="仿宋" w:hAnsi="仿宋" w:eastAsia="仿宋" w:cs="仿宋"/>
          <w:color w:val="000000"/>
        </w:rPr>
      </w:pPr>
    </w:p>
    <w:p w14:paraId="3EA8442B">
      <w:pPr>
        <w:rPr>
          <w:rFonts w:hint="eastAsia" w:ascii="仿宋" w:hAnsi="仿宋" w:eastAsia="仿宋" w:cs="仿宋"/>
          <w:color w:val="000000"/>
        </w:rPr>
      </w:pPr>
    </w:p>
    <w:p w14:paraId="6B5514CA">
      <w:pPr>
        <w:rPr>
          <w:rFonts w:hint="eastAsia" w:ascii="仿宋" w:hAnsi="仿宋" w:eastAsia="仿宋" w:cs="仿宋"/>
          <w:color w:val="000000"/>
        </w:rPr>
      </w:pPr>
    </w:p>
    <w:p w14:paraId="22676172">
      <w:pPr>
        <w:rPr>
          <w:rFonts w:hint="eastAsia" w:ascii="仿宋" w:hAnsi="仿宋" w:eastAsia="仿宋" w:cs="仿宋"/>
          <w:color w:val="000000"/>
        </w:rPr>
      </w:pPr>
    </w:p>
    <w:p w14:paraId="1C0053D4">
      <w:pPr>
        <w:rPr>
          <w:rFonts w:hint="eastAsia" w:ascii="仿宋" w:hAnsi="仿宋" w:eastAsia="仿宋" w:cs="仿宋"/>
        </w:rPr>
      </w:pPr>
    </w:p>
    <w:p w14:paraId="357B024C">
      <w:pPr>
        <w:tabs>
          <w:tab w:val="left" w:pos="2070"/>
          <w:tab w:val="center" w:pos="4365"/>
        </w:tabs>
        <w:snapToGrid w:val="0"/>
        <w:spacing w:line="600" w:lineRule="exact"/>
        <w:rPr>
          <w:rFonts w:hint="eastAsia" w:ascii="仿宋" w:hAnsi="仿宋" w:eastAsia="仿宋" w:cs="仿宋"/>
        </w:rPr>
      </w:pPr>
      <w:bookmarkStart w:id="0" w:name="_Toc362956438"/>
    </w:p>
    <w:p w14:paraId="5BDDDF14">
      <w:pPr>
        <w:tabs>
          <w:tab w:val="left" w:pos="2070"/>
          <w:tab w:val="center" w:pos="4365"/>
        </w:tabs>
        <w:snapToGrid w:val="0"/>
        <w:spacing w:line="600" w:lineRule="exact"/>
        <w:rPr>
          <w:rFonts w:hint="eastAsia" w:ascii="仿宋" w:hAnsi="仿宋" w:eastAsia="仿宋" w:cs="仿宋"/>
        </w:rPr>
      </w:pPr>
    </w:p>
    <w:p w14:paraId="0FE9E2C9">
      <w:pPr>
        <w:tabs>
          <w:tab w:val="left" w:pos="2070"/>
          <w:tab w:val="center" w:pos="4365"/>
        </w:tabs>
        <w:snapToGrid w:val="0"/>
        <w:spacing w:line="600" w:lineRule="exact"/>
        <w:rPr>
          <w:rFonts w:hint="eastAsia" w:ascii="仿宋" w:hAnsi="仿宋" w:eastAsia="仿宋" w:cs="仿宋"/>
        </w:rPr>
      </w:pPr>
    </w:p>
    <w:p w14:paraId="3D25563C">
      <w:pPr>
        <w:tabs>
          <w:tab w:val="left" w:pos="2070"/>
          <w:tab w:val="center" w:pos="4365"/>
        </w:tabs>
        <w:snapToGrid w:val="0"/>
        <w:spacing w:line="600" w:lineRule="exact"/>
        <w:rPr>
          <w:rFonts w:hint="eastAsia" w:ascii="仿宋" w:hAnsi="仿宋" w:eastAsia="仿宋" w:cs="仿宋"/>
        </w:rPr>
      </w:pPr>
    </w:p>
    <w:p w14:paraId="585B4D58">
      <w:pPr>
        <w:tabs>
          <w:tab w:val="left" w:pos="2070"/>
          <w:tab w:val="center" w:pos="4365"/>
        </w:tabs>
        <w:snapToGrid w:val="0"/>
        <w:spacing w:line="600" w:lineRule="exact"/>
        <w:rPr>
          <w:rFonts w:hint="eastAsia" w:ascii="仿宋" w:hAnsi="仿宋" w:eastAsia="仿宋" w:cs="仿宋"/>
        </w:rPr>
      </w:pPr>
    </w:p>
    <w:p w14:paraId="2210707D">
      <w:pPr>
        <w:tabs>
          <w:tab w:val="left" w:pos="2070"/>
          <w:tab w:val="center" w:pos="4365"/>
        </w:tabs>
        <w:snapToGrid w:val="0"/>
        <w:spacing w:line="600" w:lineRule="exact"/>
        <w:jc w:val="center"/>
        <w:rPr>
          <w:rStyle w:val="32"/>
          <w:rFonts w:hint="eastAsia" w:ascii="仿宋" w:hAnsi="仿宋" w:eastAsia="仿宋" w:cs="仿宋"/>
          <w:szCs w:val="52"/>
        </w:rPr>
      </w:pPr>
    </w:p>
    <w:p w14:paraId="57D07FFE">
      <w:pPr>
        <w:tabs>
          <w:tab w:val="left" w:pos="2070"/>
          <w:tab w:val="center" w:pos="4365"/>
        </w:tabs>
        <w:snapToGrid w:val="0"/>
        <w:spacing w:line="600" w:lineRule="exact"/>
        <w:jc w:val="center"/>
        <w:rPr>
          <w:rStyle w:val="32"/>
          <w:rFonts w:hint="eastAsia" w:ascii="仿宋" w:hAnsi="仿宋" w:eastAsia="仿宋" w:cs="仿宋"/>
          <w:szCs w:val="52"/>
        </w:rPr>
      </w:pPr>
    </w:p>
    <w:p w14:paraId="2ECA33EE">
      <w:pPr>
        <w:bidi w:val="0"/>
        <w:rPr>
          <w:rFonts w:hint="eastAsia" w:ascii="仿宋" w:hAnsi="仿宋" w:eastAsia="仿宋" w:cs="仿宋"/>
        </w:rPr>
      </w:pPr>
    </w:p>
    <w:p w14:paraId="16ADAC09">
      <w:pPr>
        <w:bidi w:val="0"/>
        <w:rPr>
          <w:rFonts w:hint="eastAsia" w:ascii="仿宋" w:hAnsi="仿宋" w:eastAsia="仿宋" w:cs="仿宋"/>
        </w:rPr>
      </w:pPr>
    </w:p>
    <w:p w14:paraId="47AB1CC9">
      <w:pPr>
        <w:bidi w:val="0"/>
        <w:rPr>
          <w:rFonts w:hint="eastAsia" w:ascii="仿宋" w:hAnsi="仿宋" w:eastAsia="仿宋" w:cs="仿宋"/>
        </w:rPr>
      </w:pPr>
    </w:p>
    <w:p w14:paraId="1CBB1A31">
      <w:pPr>
        <w:bidi w:val="0"/>
        <w:rPr>
          <w:rFonts w:hint="eastAsia" w:ascii="仿宋" w:hAnsi="仿宋" w:eastAsia="仿宋" w:cs="仿宋"/>
        </w:rPr>
      </w:pPr>
    </w:p>
    <w:p w14:paraId="2E735AA0">
      <w:pPr>
        <w:bidi w:val="0"/>
        <w:rPr>
          <w:rFonts w:hint="eastAsia" w:ascii="仿宋" w:hAnsi="仿宋" w:eastAsia="仿宋" w:cs="仿宋"/>
        </w:rPr>
      </w:pPr>
    </w:p>
    <w:p w14:paraId="4A29940A">
      <w:pPr>
        <w:bidi w:val="0"/>
        <w:rPr>
          <w:rFonts w:hint="eastAsia" w:ascii="仿宋" w:hAnsi="仿宋" w:eastAsia="仿宋" w:cs="仿宋"/>
        </w:rPr>
      </w:pPr>
    </w:p>
    <w:p w14:paraId="61704AE0">
      <w:pPr>
        <w:bidi w:val="0"/>
        <w:rPr>
          <w:rFonts w:hint="eastAsia" w:ascii="仿宋" w:hAnsi="仿宋" w:eastAsia="仿宋" w:cs="仿宋"/>
        </w:rPr>
      </w:pPr>
    </w:p>
    <w:p w14:paraId="51D39794">
      <w:pPr>
        <w:bidi w:val="0"/>
        <w:rPr>
          <w:rFonts w:hint="eastAsia" w:ascii="仿宋" w:hAnsi="仿宋" w:eastAsia="仿宋" w:cs="仿宋"/>
        </w:rPr>
        <w:sectPr>
          <w:headerReference r:id="rId3" w:type="default"/>
          <w:headerReference r:id="rId4" w:type="even"/>
          <w:footerReference r:id="rId5" w:type="even"/>
          <w:pgSz w:w="11907" w:h="16840"/>
          <w:pgMar w:top="1440" w:right="1134" w:bottom="1440" w:left="1560" w:header="680" w:footer="907" w:gutter="0"/>
          <w:cols w:space="720" w:num="1"/>
          <w:titlePg/>
          <w:docGrid w:linePitch="286" w:charSpace="0"/>
        </w:sectPr>
      </w:pPr>
    </w:p>
    <w:p w14:paraId="2B7B3F06">
      <w:pPr>
        <w:bidi w:val="0"/>
        <w:rPr>
          <w:rFonts w:hint="eastAsia" w:ascii="仿宋" w:hAnsi="仿宋" w:eastAsia="仿宋" w:cs="仿宋"/>
        </w:rPr>
      </w:pPr>
    </w:p>
    <w:p w14:paraId="4A92F855">
      <w:pPr>
        <w:bidi w:val="0"/>
        <w:rPr>
          <w:rFonts w:hint="eastAsia" w:ascii="仿宋" w:hAnsi="仿宋" w:eastAsia="仿宋" w:cs="仿宋"/>
        </w:rPr>
      </w:pPr>
    </w:p>
    <w:p w14:paraId="7DE5DE99">
      <w:pPr>
        <w:pStyle w:val="2"/>
        <w:jc w:val="center"/>
        <w:rPr>
          <w:rFonts w:hint="eastAsia" w:ascii="仿宋" w:hAnsi="仿宋" w:eastAsia="仿宋" w:cs="仿宋"/>
        </w:rPr>
      </w:pPr>
      <w:bookmarkStart w:id="1" w:name="_Toc2346"/>
      <w:r>
        <w:rPr>
          <w:rFonts w:hint="eastAsia" w:ascii="仿宋" w:hAnsi="仿宋" w:eastAsia="仿宋" w:cs="仿宋"/>
        </w:rPr>
        <w:t>第一部分 竞争性谈判公告</w:t>
      </w:r>
      <w:bookmarkEnd w:id="1"/>
    </w:p>
    <w:p w14:paraId="584F309B">
      <w:pPr>
        <w:tabs>
          <w:tab w:val="left" w:pos="2070"/>
          <w:tab w:val="center" w:pos="4365"/>
        </w:tabs>
        <w:snapToGrid w:val="0"/>
        <w:spacing w:line="600" w:lineRule="exact"/>
        <w:jc w:val="center"/>
        <w:rPr>
          <w:rFonts w:hint="eastAsia" w:ascii="仿宋" w:hAnsi="仿宋" w:eastAsia="仿宋" w:cs="仿宋"/>
          <w:spacing w:val="20"/>
          <w:sz w:val="32"/>
          <w:szCs w:val="32"/>
        </w:rPr>
      </w:pPr>
      <w:r>
        <w:rPr>
          <w:rStyle w:val="32"/>
          <w:rFonts w:hint="eastAsia" w:ascii="仿宋" w:hAnsi="仿宋" w:eastAsia="仿宋" w:cs="仿宋"/>
          <w:szCs w:val="52"/>
        </w:rPr>
        <w:br w:type="page"/>
      </w:r>
    </w:p>
    <w:p w14:paraId="4928232F">
      <w:pPr>
        <w:pStyle w:val="2"/>
        <w:tabs>
          <w:tab w:val="left" w:pos="0"/>
        </w:tabs>
        <w:autoSpaceDE w:val="0"/>
        <w:autoSpaceDN w:val="0"/>
        <w:adjustRightInd w:val="0"/>
        <w:spacing w:before="0" w:after="0" w:line="240" w:lineRule="auto"/>
        <w:jc w:val="center"/>
        <w:rPr>
          <w:rFonts w:ascii="华文中宋" w:hAnsi="华文中宋" w:eastAsia="华文中宋"/>
          <w:highlight w:val="none"/>
        </w:rPr>
      </w:pPr>
      <w:bookmarkStart w:id="2" w:name="_Toc35393797"/>
      <w:bookmarkStart w:id="3" w:name="_Toc28359011"/>
      <w:r>
        <w:rPr>
          <w:rFonts w:hint="eastAsia" w:ascii="华文中宋" w:hAnsi="华文中宋" w:eastAsia="华文中宋"/>
          <w:sz w:val="36"/>
          <w:szCs w:val="36"/>
          <w:highlight w:val="none"/>
          <w:lang w:eastAsia="zh-CN"/>
        </w:rPr>
        <w:t>吉林通榆经济开发区总体规划环境影响报告书编制</w:t>
      </w:r>
    </w:p>
    <w:p w14:paraId="4FBF2745">
      <w:pPr>
        <w:pStyle w:val="2"/>
        <w:tabs>
          <w:tab w:val="left" w:pos="0"/>
        </w:tabs>
        <w:autoSpaceDE w:val="0"/>
        <w:autoSpaceDN w:val="0"/>
        <w:adjustRightInd w:val="0"/>
        <w:spacing w:before="0" w:after="0" w:line="240" w:lineRule="auto"/>
        <w:jc w:val="center"/>
        <w:rPr>
          <w:rFonts w:ascii="华文中宋" w:hAnsi="华文中宋" w:eastAsia="华文中宋"/>
          <w:highlight w:val="none"/>
        </w:rPr>
      </w:pPr>
      <w:r>
        <w:rPr>
          <w:rFonts w:hint="eastAsia" w:ascii="华文中宋" w:hAnsi="华文中宋" w:eastAsia="华文中宋"/>
          <w:sz w:val="36"/>
          <w:szCs w:val="36"/>
          <w:highlight w:val="none"/>
          <w:lang w:eastAsia="zh-CN"/>
        </w:rPr>
        <w:t>服务</w:t>
      </w:r>
      <w:r>
        <w:rPr>
          <w:rFonts w:hint="eastAsia" w:ascii="华文中宋" w:hAnsi="华文中宋" w:eastAsia="华文中宋"/>
          <w:sz w:val="36"/>
          <w:szCs w:val="36"/>
          <w:highlight w:val="none"/>
          <w:lang w:val="en-US" w:eastAsia="zh-CN"/>
        </w:rPr>
        <w:t>竞争性谈判采购</w:t>
      </w:r>
      <w:r>
        <w:rPr>
          <w:rFonts w:hint="eastAsia" w:ascii="华文中宋" w:hAnsi="华文中宋" w:eastAsia="华文中宋"/>
          <w:sz w:val="36"/>
          <w:szCs w:val="36"/>
          <w:highlight w:val="none"/>
        </w:rPr>
        <w:t>公告</w:t>
      </w:r>
      <w:bookmarkEnd w:id="2"/>
      <w:bookmarkEnd w:id="3"/>
    </w:p>
    <w:p w14:paraId="62DD0E96">
      <w:pPr>
        <w:rPr>
          <w:highlight w:val="none"/>
        </w:rPr>
      </w:pPr>
    </w:p>
    <w:p w14:paraId="38291A84">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rPr>
        <w:t>项目概况</w:t>
      </w:r>
    </w:p>
    <w:p w14:paraId="0AD23C82">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highlight w:val="none"/>
        </w:rPr>
      </w:pPr>
      <w:r>
        <w:rPr>
          <w:rFonts w:hint="eastAsia" w:ascii="仿宋" w:hAnsi="仿宋" w:eastAsia="仿宋"/>
          <w:sz w:val="28"/>
          <w:szCs w:val="28"/>
          <w:highlight w:val="none"/>
          <w:u w:val="single"/>
          <w:lang w:eastAsia="zh-CN"/>
        </w:rPr>
        <w:t>吉林通榆经济开发区总体规划环境影响报告书编制服务</w:t>
      </w:r>
      <w:r>
        <w:rPr>
          <w:rFonts w:hint="eastAsia" w:ascii="仿宋" w:hAnsi="仿宋" w:eastAsia="仿宋"/>
          <w:sz w:val="28"/>
          <w:szCs w:val="28"/>
          <w:highlight w:val="none"/>
        </w:rPr>
        <w:t>的潜在供应商应在</w:t>
      </w:r>
      <w:r>
        <w:rPr>
          <w:rFonts w:hint="eastAsia" w:ascii="仿宋" w:hAnsi="仿宋" w:eastAsia="仿宋"/>
          <w:sz w:val="28"/>
          <w:szCs w:val="28"/>
          <w:highlight w:val="none"/>
          <w:u w:val="single"/>
        </w:rPr>
        <w:t>白城市公共资源交易平台</w:t>
      </w:r>
      <w:r>
        <w:rPr>
          <w:rFonts w:hint="eastAsia" w:ascii="仿宋" w:hAnsi="仿宋" w:eastAsia="仿宋"/>
          <w:sz w:val="28"/>
          <w:szCs w:val="28"/>
          <w:highlight w:val="none"/>
        </w:rPr>
        <w:t>获取采购文件，并于</w:t>
      </w:r>
      <w:r>
        <w:rPr>
          <w:rFonts w:hint="eastAsia" w:ascii="仿宋" w:hAnsi="仿宋" w:eastAsia="仿宋"/>
          <w:sz w:val="28"/>
          <w:szCs w:val="28"/>
          <w:highlight w:val="none"/>
          <w:u w:val="single"/>
          <w:lang w:val="en-US" w:eastAsia="zh-CN"/>
        </w:rPr>
        <w:t>2024</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（北京时间）前提交响应</w:t>
      </w:r>
      <w:r>
        <w:rPr>
          <w:rFonts w:ascii="仿宋" w:hAnsi="仿宋" w:eastAsia="仿宋"/>
          <w:bCs/>
          <w:sz w:val="28"/>
          <w:szCs w:val="28"/>
          <w:highlight w:val="none"/>
        </w:rPr>
        <w:t>文件</w:t>
      </w:r>
      <w:r>
        <w:rPr>
          <w:rFonts w:hint="eastAsia" w:ascii="仿宋" w:hAnsi="仿宋" w:eastAsia="仿宋"/>
          <w:sz w:val="28"/>
          <w:szCs w:val="28"/>
          <w:highlight w:val="none"/>
        </w:rPr>
        <w:t>。</w:t>
      </w:r>
    </w:p>
    <w:p w14:paraId="556FDBFB">
      <w:pPr>
        <w:rPr>
          <w:highlight w:val="none"/>
        </w:rPr>
      </w:pPr>
    </w:p>
    <w:p w14:paraId="38F4D2F5">
      <w:pPr>
        <w:pStyle w:val="3"/>
        <w:spacing w:line="360" w:lineRule="auto"/>
        <w:ind w:left="0" w:leftChars="0" w:firstLine="0" w:firstLineChars="0"/>
        <w:rPr>
          <w:rFonts w:ascii="黑体" w:hAnsi="黑体" w:cs="宋体"/>
          <w:b w:val="0"/>
          <w:sz w:val="28"/>
          <w:szCs w:val="28"/>
          <w:highlight w:val="none"/>
        </w:rPr>
      </w:pPr>
      <w:bookmarkStart w:id="4" w:name="_Toc35393798"/>
      <w:bookmarkStart w:id="5" w:name="_Toc35393629"/>
      <w:bookmarkStart w:id="6" w:name="_Toc28359089"/>
      <w:bookmarkStart w:id="7" w:name="_Toc28359012"/>
      <w:r>
        <w:rPr>
          <w:rFonts w:hint="eastAsia" w:ascii="黑体" w:hAnsi="黑体" w:cs="宋体"/>
          <w:b w:val="0"/>
          <w:sz w:val="28"/>
          <w:szCs w:val="28"/>
          <w:highlight w:val="none"/>
        </w:rPr>
        <w:t>一、项目基本情况</w:t>
      </w:r>
      <w:bookmarkEnd w:id="4"/>
      <w:bookmarkEnd w:id="5"/>
      <w:bookmarkEnd w:id="6"/>
      <w:bookmarkEnd w:id="7"/>
    </w:p>
    <w:p w14:paraId="2A7DE983">
      <w:pPr>
        <w:ind w:firstLine="560" w:firstLineChars="200"/>
        <w:rPr>
          <w:rFonts w:hint="eastAsia" w:ascii="仿宋" w:hAnsi="仿宋" w:eastAsia="仿宋"/>
          <w:sz w:val="28"/>
          <w:szCs w:val="28"/>
          <w:highlight w:val="none"/>
          <w:lang w:eastAsia="zh-CN"/>
        </w:rPr>
      </w:pPr>
      <w:r>
        <w:rPr>
          <w:rFonts w:hint="eastAsia" w:ascii="仿宋" w:hAnsi="仿宋" w:eastAsia="仿宋"/>
          <w:sz w:val="28"/>
          <w:szCs w:val="28"/>
          <w:highlight w:val="none"/>
        </w:rPr>
        <w:t>项目编号：BCCG20240709TY</w:t>
      </w:r>
      <w:r>
        <w:rPr>
          <w:rFonts w:hint="eastAsia" w:ascii="仿宋" w:hAnsi="仿宋" w:eastAsia="仿宋"/>
          <w:sz w:val="28"/>
          <w:szCs w:val="28"/>
          <w:highlight w:val="none"/>
          <w:lang w:eastAsia="zh-CN"/>
        </w:rPr>
        <w:t>。</w:t>
      </w:r>
    </w:p>
    <w:p w14:paraId="375F5C84">
      <w:pPr>
        <w:ind w:firstLine="560" w:firstLineChars="200"/>
        <w:rPr>
          <w:rFonts w:hint="eastAsia" w:ascii="仿宋" w:hAnsi="仿宋" w:eastAsia="仿宋"/>
          <w:sz w:val="28"/>
          <w:szCs w:val="28"/>
          <w:highlight w:val="none"/>
          <w:u w:val="single"/>
          <w:lang w:eastAsia="zh-CN"/>
        </w:rPr>
      </w:pPr>
      <w:r>
        <w:rPr>
          <w:rFonts w:hint="eastAsia" w:ascii="仿宋" w:hAnsi="仿宋" w:eastAsia="仿宋"/>
          <w:sz w:val="28"/>
          <w:szCs w:val="28"/>
          <w:highlight w:val="none"/>
        </w:rPr>
        <w:t>项目名称：</w:t>
      </w:r>
      <w:r>
        <w:rPr>
          <w:rFonts w:hint="eastAsia" w:ascii="仿宋" w:hAnsi="仿宋" w:eastAsia="仿宋"/>
          <w:sz w:val="28"/>
          <w:szCs w:val="28"/>
          <w:highlight w:val="none"/>
          <w:lang w:eastAsia="zh-CN"/>
        </w:rPr>
        <w:t>吉林通榆经济开发区总体规划环境影响报告书编制服务。</w:t>
      </w:r>
    </w:p>
    <w:p w14:paraId="47FAFA01">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采购方式：</w:t>
      </w:r>
      <w:r>
        <w:rPr>
          <w:rFonts w:hint="eastAsia" w:ascii="仿宋" w:hAnsi="仿宋" w:eastAsia="仿宋"/>
          <w:sz w:val="28"/>
          <w:szCs w:val="28"/>
          <w:highlight w:val="none"/>
          <w:lang w:val="en-US" w:eastAsia="zh-CN"/>
        </w:rPr>
        <w:t>竞争性谈判。</w:t>
      </w:r>
    </w:p>
    <w:p w14:paraId="24D58A73">
      <w:pPr>
        <w:ind w:firstLine="560" w:firstLineChars="200"/>
        <w:rPr>
          <w:rFonts w:hint="default" w:ascii="仿宋" w:hAnsi="仿宋" w:eastAsia="仿宋"/>
          <w:sz w:val="28"/>
          <w:szCs w:val="28"/>
          <w:highlight w:val="none"/>
          <w:lang w:val="en-US" w:eastAsia="zh-CN"/>
        </w:rPr>
      </w:pPr>
      <w:r>
        <w:rPr>
          <w:rFonts w:hint="eastAsia" w:ascii="仿宋" w:hAnsi="仿宋" w:eastAsia="仿宋"/>
          <w:sz w:val="28"/>
          <w:szCs w:val="28"/>
          <w:highlight w:val="none"/>
        </w:rPr>
        <w:t>预算金额：</w:t>
      </w:r>
      <w:r>
        <w:rPr>
          <w:rFonts w:hint="eastAsia" w:ascii="仿宋" w:hAnsi="仿宋" w:eastAsia="仿宋"/>
          <w:sz w:val="28"/>
          <w:szCs w:val="28"/>
          <w:highlight w:val="none"/>
          <w:lang w:val="en-US" w:eastAsia="zh-CN"/>
        </w:rPr>
        <w:t>39.8万元。</w:t>
      </w:r>
    </w:p>
    <w:p w14:paraId="7761C336">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rPr>
        <w:t>采购需求：</w:t>
      </w:r>
      <w:r>
        <w:rPr>
          <w:rFonts w:hint="eastAsia" w:ascii="仿宋" w:hAnsi="仿宋" w:eastAsia="仿宋"/>
          <w:sz w:val="28"/>
          <w:szCs w:val="28"/>
          <w:highlight w:val="none"/>
          <w:lang w:eastAsia="zh-CN"/>
        </w:rPr>
        <w:t>吉林通榆经济开发区总体规划环境影响报告书编制服务（</w:t>
      </w:r>
      <w:r>
        <w:rPr>
          <w:rFonts w:hint="eastAsia" w:ascii="仿宋" w:hAnsi="仿宋" w:eastAsia="仿宋"/>
          <w:sz w:val="28"/>
          <w:szCs w:val="28"/>
          <w:highlight w:val="none"/>
          <w:lang w:val="en-US" w:eastAsia="zh-CN"/>
        </w:rPr>
        <w:t>详见服务要求</w:t>
      </w:r>
      <w:r>
        <w:rPr>
          <w:rFonts w:hint="eastAsia" w:ascii="仿宋" w:hAnsi="仿宋" w:eastAsia="仿宋"/>
          <w:sz w:val="28"/>
          <w:szCs w:val="28"/>
          <w:highlight w:val="none"/>
          <w:lang w:eastAsia="zh-CN"/>
        </w:rPr>
        <w:t>）。</w:t>
      </w:r>
    </w:p>
    <w:p w14:paraId="2B812370">
      <w:pPr>
        <w:ind w:firstLine="560" w:firstLineChars="200"/>
        <w:rPr>
          <w:rFonts w:hint="default" w:ascii="仿宋" w:hAnsi="仿宋" w:eastAsia="仿宋"/>
          <w:sz w:val="28"/>
          <w:szCs w:val="28"/>
          <w:highlight w:val="none"/>
          <w:u w:val="single"/>
          <w:lang w:val="en-US" w:eastAsia="zh-CN"/>
        </w:rPr>
      </w:pPr>
      <w:r>
        <w:rPr>
          <w:rFonts w:hint="eastAsia" w:ascii="仿宋" w:hAnsi="仿宋" w:eastAsia="仿宋"/>
          <w:sz w:val="28"/>
          <w:szCs w:val="28"/>
          <w:highlight w:val="none"/>
        </w:rPr>
        <w:t>合同履行期限：</w:t>
      </w:r>
      <w:r>
        <w:rPr>
          <w:rFonts w:hint="eastAsia" w:ascii="仿宋" w:hAnsi="仿宋" w:eastAsia="仿宋"/>
          <w:sz w:val="28"/>
          <w:szCs w:val="28"/>
          <w:highlight w:val="none"/>
          <w:lang w:val="en-US" w:eastAsia="zh-CN"/>
        </w:rPr>
        <w:t>自合同签订后一年内完成。</w:t>
      </w:r>
    </w:p>
    <w:p w14:paraId="12682118">
      <w:pPr>
        <w:spacing w:line="360" w:lineRule="auto"/>
        <w:ind w:firstLine="560" w:firstLineChars="200"/>
        <w:rPr>
          <w:rFonts w:ascii="仿宋" w:hAnsi="仿宋" w:eastAsia="仿宋"/>
          <w:sz w:val="28"/>
          <w:szCs w:val="28"/>
          <w:highlight w:val="none"/>
        </w:rPr>
      </w:pPr>
      <w:r>
        <w:rPr>
          <w:rFonts w:hint="eastAsia" w:ascii="仿宋" w:hAnsi="仿宋" w:eastAsia="仿宋"/>
          <w:sz w:val="28"/>
          <w:szCs w:val="28"/>
          <w:highlight w:val="none"/>
        </w:rPr>
        <w:t>本项目</w:t>
      </w:r>
      <w:r>
        <w:rPr>
          <w:rFonts w:hint="eastAsia" w:ascii="仿宋" w:hAnsi="仿宋" w:eastAsia="仿宋"/>
          <w:sz w:val="28"/>
          <w:szCs w:val="28"/>
          <w:highlight w:val="none"/>
          <w:lang w:val="en-US" w:eastAsia="zh-CN"/>
        </w:rPr>
        <w:t>不</w:t>
      </w:r>
      <w:r>
        <w:rPr>
          <w:rFonts w:hint="eastAsia" w:ascii="仿宋" w:hAnsi="仿宋" w:eastAsia="仿宋"/>
          <w:sz w:val="28"/>
          <w:szCs w:val="28"/>
          <w:highlight w:val="none"/>
        </w:rPr>
        <w:t>接受联合体。</w:t>
      </w:r>
    </w:p>
    <w:p w14:paraId="3DEAC4BD">
      <w:pPr>
        <w:pStyle w:val="3"/>
        <w:spacing w:line="360" w:lineRule="auto"/>
        <w:ind w:left="0" w:leftChars="0" w:firstLine="0" w:firstLineChars="0"/>
        <w:rPr>
          <w:rFonts w:ascii="黑体" w:hAnsi="黑体" w:cs="宋体"/>
          <w:b w:val="0"/>
          <w:sz w:val="28"/>
          <w:szCs w:val="28"/>
          <w:highlight w:val="none"/>
        </w:rPr>
      </w:pPr>
      <w:bookmarkStart w:id="8" w:name="_Toc35393799"/>
      <w:bookmarkStart w:id="9" w:name="_Toc28359013"/>
      <w:bookmarkStart w:id="10" w:name="_Toc28359090"/>
      <w:bookmarkStart w:id="11" w:name="_Toc35393630"/>
      <w:r>
        <w:rPr>
          <w:rFonts w:hint="eastAsia" w:ascii="黑体" w:hAnsi="黑体" w:cs="宋体"/>
          <w:b w:val="0"/>
          <w:sz w:val="28"/>
          <w:szCs w:val="28"/>
          <w:highlight w:val="none"/>
        </w:rPr>
        <w:t>二、申请人的资格要求：</w:t>
      </w:r>
      <w:bookmarkEnd w:id="8"/>
      <w:bookmarkEnd w:id="9"/>
      <w:bookmarkEnd w:id="10"/>
      <w:bookmarkEnd w:id="11"/>
    </w:p>
    <w:p w14:paraId="2ECCC4E4">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1.满足《中华人民共和国政府采购法》第二十二条规定；</w:t>
      </w:r>
    </w:p>
    <w:p w14:paraId="0062262F">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1.1 具有良好的商业信誉和经营状况，提供2023年财务审计报告</w:t>
      </w:r>
      <w:r>
        <w:rPr>
          <w:rFonts w:hint="eastAsia" w:ascii="仿宋" w:hAnsi="仿宋" w:eastAsia="仿宋"/>
          <w:sz w:val="28"/>
          <w:szCs w:val="28"/>
          <w:highlight w:val="none"/>
          <w:lang w:val="en-US" w:eastAsia="zh-CN"/>
        </w:rPr>
        <w:t>或资信证明（申请人在2024年成立的，提供一份财务状况良好承诺书并加盖公章</w:t>
      </w:r>
      <w:r>
        <w:rPr>
          <w:rFonts w:hint="eastAsia" w:ascii="仿宋" w:hAnsi="仿宋" w:eastAsia="仿宋"/>
          <w:sz w:val="28"/>
          <w:szCs w:val="28"/>
          <w:highlight w:val="none"/>
          <w:lang w:eastAsia="zh-CN"/>
        </w:rPr>
        <w:t>）</w:t>
      </w:r>
      <w:r>
        <w:rPr>
          <w:rFonts w:hint="eastAsia" w:ascii="仿宋" w:hAnsi="仿宋" w:eastAsia="仿宋"/>
          <w:sz w:val="28"/>
          <w:szCs w:val="28"/>
          <w:highlight w:val="none"/>
        </w:rPr>
        <w:t>；</w:t>
      </w:r>
    </w:p>
    <w:p w14:paraId="030A0BEE">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1.2 提供</w:t>
      </w:r>
      <w:r>
        <w:rPr>
          <w:rFonts w:hint="eastAsia" w:ascii="仿宋" w:hAnsi="仿宋" w:eastAsia="仿宋"/>
          <w:sz w:val="28"/>
          <w:szCs w:val="28"/>
          <w:highlight w:val="none"/>
          <w:lang w:val="en-US" w:eastAsia="zh-CN"/>
        </w:rPr>
        <w:t>近三个月任意一个月</w:t>
      </w:r>
      <w:r>
        <w:rPr>
          <w:rFonts w:hint="eastAsia" w:ascii="仿宋" w:hAnsi="仿宋" w:eastAsia="仿宋"/>
          <w:sz w:val="28"/>
          <w:szCs w:val="28"/>
          <w:highlight w:val="none"/>
        </w:rPr>
        <w:t>的依法纳税和缴纳社会保障资金证明资料；</w:t>
      </w:r>
    </w:p>
    <w:p w14:paraId="1CF3A5F0">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1.3 在“信用中国”网站(www.creditchina.gov.cn)、中国政府采购网(www.ccgp.gov.cn)等渠道列入失信被执行人、重大税收违法案件当事人名单、政府采购严重违法失信行为记录名单的供应商，不得参与本项目投标；列入政府取消投标资格记录期间的企业或个人投标不得参与本项目投标，提供全国企业信用信息公示系统、中国裁判文书网信用查询结果网页截图；</w:t>
      </w:r>
    </w:p>
    <w:p w14:paraId="69EFE3A9">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1.4 与招标人存在利害关系可能影响招标公正性的法人、其他组织或者个人，不得参加投标。单位负责人为同一人或者存在控股、管理关系的不同单位，不得参加同一标段投标或者未划分标段的同一招标项目投标。</w:t>
      </w:r>
    </w:p>
    <w:p w14:paraId="2BAC9EC0">
      <w:pPr>
        <w:ind w:firstLine="560" w:firstLineChars="200"/>
        <w:rPr>
          <w:rFonts w:hint="default" w:ascii="仿宋" w:hAnsi="仿宋" w:eastAsia="仿宋"/>
          <w:sz w:val="28"/>
          <w:szCs w:val="28"/>
          <w:highlight w:val="none"/>
          <w:lang w:val="en-US" w:eastAsia="zh-CN"/>
        </w:rPr>
      </w:pPr>
      <w:bookmarkStart w:id="12" w:name="_Toc28359091"/>
      <w:bookmarkStart w:id="13" w:name="_Toc28359014"/>
      <w:r>
        <w:rPr>
          <w:rFonts w:ascii="仿宋" w:hAnsi="仿宋" w:eastAsia="仿宋"/>
          <w:sz w:val="28"/>
          <w:szCs w:val="28"/>
          <w:highlight w:val="none"/>
        </w:rPr>
        <w:t>2</w:t>
      </w:r>
      <w:r>
        <w:rPr>
          <w:rFonts w:hint="eastAsia" w:ascii="仿宋" w:hAnsi="仿宋" w:eastAsia="仿宋"/>
          <w:sz w:val="28"/>
          <w:szCs w:val="28"/>
          <w:highlight w:val="none"/>
        </w:rPr>
        <w:t>.落实政府采购政策需满足的资格要求：</w:t>
      </w:r>
      <w:r>
        <w:rPr>
          <w:rFonts w:hint="eastAsia" w:ascii="仿宋" w:hAnsi="仿宋" w:eastAsia="仿宋"/>
          <w:sz w:val="28"/>
          <w:szCs w:val="28"/>
          <w:highlight w:val="none"/>
          <w:u w:val="single"/>
          <w:lang w:val="en-US" w:eastAsia="zh-CN"/>
        </w:rPr>
        <w:t>本项目专门面向中小企业采购；</w:t>
      </w:r>
    </w:p>
    <w:p w14:paraId="03E5BB96">
      <w:pPr>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3.本项目的特定资格要求：</w:t>
      </w:r>
    </w:p>
    <w:p w14:paraId="51D0C242">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3.1 申请人拟派出的项目负责人须具备注册环评工程师资格、环境工程专业高级工程师，项目团队要求投入本项目具有工程师职称的人员不少于5人，其中注册环评工程师不少于2人（含项目负责人）以上人员提供近三个月任意一个月的社保证明，项目负责人及项目团队均须在本单位依法缴纳社会保障资金</w:t>
      </w:r>
      <w:bookmarkStart w:id="14" w:name="_Toc35393800"/>
      <w:bookmarkStart w:id="15" w:name="_Toc35393631"/>
      <w:r>
        <w:rPr>
          <w:rFonts w:hint="eastAsia" w:ascii="仿宋" w:hAnsi="仿宋" w:eastAsia="仿宋"/>
          <w:sz w:val="28"/>
          <w:szCs w:val="28"/>
          <w:highlight w:val="none"/>
          <w:lang w:val="en-US" w:eastAsia="zh-CN"/>
        </w:rPr>
        <w:t>；</w:t>
      </w:r>
    </w:p>
    <w:p w14:paraId="135DEB0D">
      <w:pPr>
        <w:ind w:firstLine="560" w:firstLineChars="200"/>
        <w:rPr>
          <w:rFonts w:hint="eastAsia" w:ascii="仿宋" w:hAnsi="仿宋" w:eastAsia="仿宋"/>
          <w:sz w:val="28"/>
          <w:szCs w:val="28"/>
          <w:highlight w:val="none"/>
          <w:lang w:val="en-US" w:eastAsia="zh-CN"/>
        </w:rPr>
      </w:pPr>
      <w:r>
        <w:rPr>
          <w:rFonts w:hint="eastAsia" w:ascii="仿宋" w:hAnsi="仿宋" w:eastAsia="仿宋"/>
          <w:sz w:val="28"/>
          <w:szCs w:val="28"/>
          <w:highlight w:val="none"/>
          <w:lang w:val="en-US" w:eastAsia="zh-CN"/>
        </w:rPr>
        <w:t xml:space="preserve">3.2 </w:t>
      </w:r>
      <w:r>
        <w:rPr>
          <w:rFonts w:hint="eastAsia" w:ascii="仿宋" w:hAnsi="仿宋" w:eastAsia="仿宋" w:cs="Times New Roman"/>
          <w:sz w:val="28"/>
          <w:szCs w:val="28"/>
          <w:highlight w:val="none"/>
          <w:lang w:val="en-US" w:eastAsia="zh-CN"/>
        </w:rPr>
        <w:t>申请人须具有规划环境影响评价报告的编制能力，须提供近五年规划环境影响评价报告业绩至少3项，提供合同复印件加盖公章。</w:t>
      </w:r>
    </w:p>
    <w:p w14:paraId="03157C28">
      <w:pPr>
        <w:rPr>
          <w:rFonts w:ascii="黑体" w:hAnsi="黑体" w:cs="宋体"/>
          <w:b w:val="0"/>
          <w:sz w:val="28"/>
          <w:szCs w:val="28"/>
          <w:highlight w:val="none"/>
        </w:rPr>
      </w:pPr>
      <w:r>
        <w:rPr>
          <w:rFonts w:hint="eastAsia" w:ascii="黑体" w:hAnsi="黑体" w:cs="宋体"/>
          <w:b w:val="0"/>
          <w:sz w:val="28"/>
          <w:szCs w:val="28"/>
          <w:highlight w:val="none"/>
        </w:rPr>
        <w:t>三、获取采购文件</w:t>
      </w:r>
      <w:bookmarkEnd w:id="12"/>
      <w:bookmarkEnd w:id="13"/>
      <w:bookmarkEnd w:id="14"/>
      <w:bookmarkEnd w:id="15"/>
    </w:p>
    <w:p w14:paraId="065ED875">
      <w:pPr>
        <w:spacing w:line="360" w:lineRule="auto"/>
        <w:ind w:firstLine="54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时间：</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12</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20</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rPr>
        <w:t>至</w:t>
      </w:r>
      <w:r>
        <w:rPr>
          <w:rFonts w:hint="eastAsia" w:ascii="仿宋" w:hAnsi="仿宋" w:eastAsia="仿宋" w:cs="宋体"/>
          <w:sz w:val="28"/>
          <w:szCs w:val="28"/>
          <w:highlight w:val="none"/>
          <w:u w:val="single"/>
          <w:lang w:val="en-US" w:eastAsia="zh-CN"/>
        </w:rPr>
        <w:t>2024</w:t>
      </w:r>
      <w:r>
        <w:rPr>
          <w:rFonts w:hint="eastAsia" w:ascii="仿宋" w:hAnsi="仿宋" w:eastAsia="仿宋" w:cs="宋体"/>
          <w:sz w:val="28"/>
          <w:szCs w:val="28"/>
          <w:highlight w:val="none"/>
          <w:u w:val="single"/>
        </w:rPr>
        <w:t>年</w:t>
      </w:r>
      <w:r>
        <w:rPr>
          <w:rFonts w:hint="eastAsia" w:ascii="仿宋" w:hAnsi="仿宋" w:eastAsia="仿宋" w:cs="宋体"/>
          <w:sz w:val="28"/>
          <w:szCs w:val="28"/>
          <w:highlight w:val="none"/>
          <w:u w:val="single"/>
          <w:lang w:val="en-US" w:eastAsia="zh-CN"/>
        </w:rPr>
        <w:t>12</w:t>
      </w:r>
      <w:r>
        <w:rPr>
          <w:rFonts w:hint="eastAsia" w:ascii="仿宋" w:hAnsi="仿宋" w:eastAsia="仿宋" w:cs="宋体"/>
          <w:sz w:val="28"/>
          <w:szCs w:val="28"/>
          <w:highlight w:val="none"/>
          <w:u w:val="single"/>
        </w:rPr>
        <w:t>月</w:t>
      </w:r>
      <w:r>
        <w:rPr>
          <w:rFonts w:hint="eastAsia" w:ascii="仿宋" w:hAnsi="仿宋" w:eastAsia="仿宋" w:cs="宋体"/>
          <w:sz w:val="28"/>
          <w:szCs w:val="28"/>
          <w:highlight w:val="none"/>
          <w:u w:val="single"/>
          <w:lang w:val="en-US" w:eastAsia="zh-CN"/>
        </w:rPr>
        <w:t>25</w:t>
      </w:r>
      <w:r>
        <w:rPr>
          <w:rFonts w:hint="eastAsia" w:ascii="仿宋" w:hAnsi="仿宋" w:eastAsia="仿宋" w:cs="宋体"/>
          <w:sz w:val="28"/>
          <w:szCs w:val="28"/>
          <w:highlight w:val="none"/>
          <w:u w:val="single"/>
        </w:rPr>
        <w:t>日</w:t>
      </w:r>
      <w:r>
        <w:rPr>
          <w:rFonts w:hint="eastAsia" w:ascii="仿宋" w:hAnsi="仿宋" w:eastAsia="仿宋" w:cs="宋体"/>
          <w:sz w:val="28"/>
          <w:szCs w:val="28"/>
          <w:highlight w:val="none"/>
          <w:u w:val="single"/>
          <w:lang w:eastAsia="zh-CN"/>
        </w:rPr>
        <w:t>；</w:t>
      </w:r>
    </w:p>
    <w:p w14:paraId="51A3176C">
      <w:pPr>
        <w:spacing w:line="360" w:lineRule="auto"/>
        <w:ind w:firstLine="540"/>
        <w:rPr>
          <w:rFonts w:ascii="仿宋" w:hAnsi="仿宋" w:eastAsia="仿宋" w:cs="宋体"/>
          <w:sz w:val="28"/>
          <w:szCs w:val="28"/>
          <w:highlight w:val="none"/>
          <w:u w:val="single"/>
        </w:rPr>
      </w:pPr>
      <w:r>
        <w:rPr>
          <w:rFonts w:hint="eastAsia" w:ascii="仿宋" w:hAnsi="仿宋" w:eastAsia="仿宋" w:cs="宋体"/>
          <w:sz w:val="28"/>
          <w:szCs w:val="28"/>
          <w:highlight w:val="none"/>
        </w:rPr>
        <w:t>地点：白城市公共资源交易平台（http://ggzy.jlbc.gov.cn/）</w:t>
      </w:r>
    </w:p>
    <w:p w14:paraId="2F815092">
      <w:pPr>
        <w:spacing w:line="360" w:lineRule="auto"/>
        <w:ind w:firstLine="540"/>
        <w:rPr>
          <w:rFonts w:hint="eastAsia" w:ascii="仿宋" w:hAnsi="仿宋" w:eastAsia="仿宋" w:cs="宋体"/>
          <w:sz w:val="28"/>
          <w:szCs w:val="28"/>
          <w:highlight w:val="none"/>
          <w:u w:val="single"/>
          <w:lang w:eastAsia="zh-CN"/>
        </w:rPr>
      </w:pPr>
      <w:r>
        <w:rPr>
          <w:rFonts w:hint="eastAsia" w:ascii="仿宋" w:hAnsi="仿宋" w:eastAsia="仿宋" w:cs="宋体"/>
          <w:sz w:val="28"/>
          <w:szCs w:val="28"/>
          <w:highlight w:val="none"/>
        </w:rPr>
        <w:t>方式：凡有意参加投标者，在白城市公共资源交易平台交易主体登录界面（http://ggzy.jlbc.gov.cn/）进行基础会员诚信库注册，核验通过后，凭借办理的数字证书登录系统，进入政府采购栏目，点击交易文件下载，查找本项目，免费下载招标文件。下载时必须使用自己的身份，从其他途径获取的招标文件开标时一律按无效竞标处理。供应商可通过白城市公共资源交易网首页（http://ggzy.jlbc.gov.cn/）“交易主体登录”进入政府采购业务，点击“答疑澄清文件领取”下载答疑文件，同时招标文件的澄清、修改将在http://ggzy.jlbc.gov.cn/上发布</w:t>
      </w:r>
      <w:r>
        <w:rPr>
          <w:rFonts w:hint="eastAsia" w:ascii="仿宋" w:hAnsi="仿宋" w:eastAsia="仿宋" w:cs="宋体"/>
          <w:sz w:val="28"/>
          <w:szCs w:val="28"/>
          <w:highlight w:val="none"/>
          <w:lang w:eastAsia="zh-CN"/>
        </w:rPr>
        <w:t>；</w:t>
      </w:r>
    </w:p>
    <w:p w14:paraId="6FD830E8">
      <w:pPr>
        <w:spacing w:line="360" w:lineRule="auto"/>
        <w:ind w:firstLine="540"/>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免费。</w:t>
      </w:r>
    </w:p>
    <w:p w14:paraId="187D440F">
      <w:pPr>
        <w:pStyle w:val="3"/>
        <w:spacing w:line="360" w:lineRule="auto"/>
        <w:ind w:left="0" w:leftChars="0" w:firstLine="0" w:firstLineChars="0"/>
        <w:rPr>
          <w:rFonts w:ascii="黑体" w:hAnsi="黑体" w:cs="宋体"/>
          <w:b w:val="0"/>
          <w:sz w:val="28"/>
          <w:szCs w:val="28"/>
          <w:highlight w:val="none"/>
        </w:rPr>
      </w:pPr>
      <w:bookmarkStart w:id="16" w:name="_Toc35393632"/>
      <w:bookmarkStart w:id="17" w:name="_Toc28359015"/>
      <w:bookmarkStart w:id="18" w:name="_Toc28359092"/>
      <w:bookmarkStart w:id="19" w:name="_Toc35393801"/>
      <w:r>
        <w:rPr>
          <w:rFonts w:hint="eastAsia" w:ascii="黑体" w:hAnsi="黑体" w:cs="宋体"/>
          <w:b w:val="0"/>
          <w:sz w:val="28"/>
          <w:szCs w:val="28"/>
          <w:highlight w:val="none"/>
        </w:rPr>
        <w:t>四、响应文件提交</w:t>
      </w:r>
      <w:bookmarkEnd w:id="16"/>
      <w:bookmarkEnd w:id="17"/>
      <w:bookmarkEnd w:id="18"/>
      <w:bookmarkEnd w:id="19"/>
    </w:p>
    <w:p w14:paraId="229BC133">
      <w:pPr>
        <w:ind w:firstLine="560" w:firstLineChars="200"/>
        <w:rPr>
          <w:rFonts w:hint="eastAsia" w:ascii="仿宋" w:hAnsi="仿宋" w:eastAsia="仿宋"/>
          <w:bCs/>
          <w:sz w:val="28"/>
          <w:szCs w:val="28"/>
          <w:highlight w:val="none"/>
        </w:rPr>
      </w:pPr>
      <w:r>
        <w:rPr>
          <w:rFonts w:hint="eastAsia" w:ascii="仿宋" w:hAnsi="仿宋" w:eastAsia="仿宋"/>
          <w:sz w:val="28"/>
          <w:szCs w:val="28"/>
          <w:highlight w:val="none"/>
        </w:rPr>
        <w:t>截止时间：</w:t>
      </w:r>
      <w:r>
        <w:rPr>
          <w:rFonts w:hint="eastAsia" w:ascii="仿宋" w:hAnsi="仿宋" w:eastAsia="仿宋"/>
          <w:sz w:val="28"/>
          <w:szCs w:val="28"/>
          <w:highlight w:val="none"/>
          <w:u w:val="single"/>
          <w:lang w:val="en-US" w:eastAsia="zh-CN"/>
        </w:rPr>
        <w:t>2024</w:t>
      </w:r>
      <w:r>
        <w:rPr>
          <w:rFonts w:hint="eastAsia" w:ascii="仿宋" w:hAnsi="仿宋" w:eastAsia="仿宋"/>
          <w:bCs/>
          <w:sz w:val="28"/>
          <w:szCs w:val="28"/>
          <w:highlight w:val="none"/>
          <w:u w:val="single"/>
        </w:rPr>
        <w:t>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14:paraId="77499C74">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地点：通榆县政务服务中心</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楼开标</w:t>
      </w:r>
      <w:r>
        <w:rPr>
          <w:rFonts w:hint="eastAsia" w:ascii="仿宋" w:hAnsi="仿宋" w:eastAsia="仿宋"/>
          <w:sz w:val="28"/>
          <w:szCs w:val="28"/>
          <w:highlight w:val="none"/>
          <w:lang w:val="en-US" w:eastAsia="zh-CN"/>
        </w:rPr>
        <w:t>一</w:t>
      </w:r>
      <w:r>
        <w:rPr>
          <w:rFonts w:hint="eastAsia" w:ascii="仿宋" w:hAnsi="仿宋" w:eastAsia="仿宋"/>
          <w:sz w:val="28"/>
          <w:szCs w:val="28"/>
          <w:highlight w:val="none"/>
        </w:rPr>
        <w:t>室(通榆县树满街道敬业路1666号）</w:t>
      </w:r>
    </w:p>
    <w:p w14:paraId="05B89DE6">
      <w:pPr>
        <w:pStyle w:val="3"/>
        <w:spacing w:line="360" w:lineRule="auto"/>
        <w:ind w:left="0" w:leftChars="0" w:firstLine="0" w:firstLineChars="0"/>
        <w:rPr>
          <w:rFonts w:ascii="黑体" w:hAnsi="黑体" w:cs="宋体"/>
          <w:b w:val="0"/>
          <w:sz w:val="28"/>
          <w:szCs w:val="28"/>
          <w:highlight w:val="none"/>
        </w:rPr>
      </w:pPr>
      <w:bookmarkStart w:id="20" w:name="_Toc28359016"/>
      <w:bookmarkStart w:id="21" w:name="_Toc35393633"/>
      <w:bookmarkStart w:id="22" w:name="_Toc35393802"/>
      <w:bookmarkStart w:id="23" w:name="_Toc28359093"/>
      <w:r>
        <w:rPr>
          <w:rFonts w:hint="eastAsia" w:ascii="黑体" w:hAnsi="黑体" w:cs="宋体"/>
          <w:b w:val="0"/>
          <w:sz w:val="28"/>
          <w:szCs w:val="28"/>
          <w:highlight w:val="none"/>
        </w:rPr>
        <w:t>五、开启</w:t>
      </w:r>
      <w:bookmarkEnd w:id="20"/>
      <w:bookmarkEnd w:id="21"/>
      <w:bookmarkEnd w:id="22"/>
      <w:bookmarkEnd w:id="23"/>
    </w:p>
    <w:p w14:paraId="13B6DBF9">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时间：</w:t>
      </w:r>
      <w:r>
        <w:rPr>
          <w:rFonts w:hint="eastAsia" w:ascii="仿宋" w:hAnsi="仿宋" w:eastAsia="仿宋"/>
          <w:sz w:val="28"/>
          <w:szCs w:val="28"/>
          <w:highlight w:val="none"/>
          <w:u w:val="single"/>
          <w:lang w:val="en-US" w:eastAsia="zh-CN"/>
        </w:rPr>
        <w:t>2024年</w:t>
      </w:r>
      <w:r>
        <w:rPr>
          <w:rFonts w:hint="eastAsia" w:ascii="仿宋" w:hAnsi="仿宋" w:eastAsia="仿宋"/>
          <w:bCs/>
          <w:sz w:val="28"/>
          <w:szCs w:val="28"/>
          <w:highlight w:val="none"/>
          <w:u w:val="single"/>
          <w:lang w:val="en-US" w:eastAsia="zh-CN"/>
        </w:rPr>
        <w:t>12</w:t>
      </w:r>
      <w:r>
        <w:rPr>
          <w:rFonts w:hint="eastAsia" w:ascii="仿宋" w:hAnsi="仿宋" w:eastAsia="仿宋"/>
          <w:bCs/>
          <w:sz w:val="28"/>
          <w:szCs w:val="28"/>
          <w:highlight w:val="none"/>
          <w:u w:val="single"/>
        </w:rPr>
        <w:t>月</w:t>
      </w:r>
      <w:r>
        <w:rPr>
          <w:rFonts w:hint="eastAsia" w:ascii="仿宋" w:hAnsi="仿宋" w:eastAsia="仿宋"/>
          <w:bCs/>
          <w:sz w:val="28"/>
          <w:szCs w:val="28"/>
          <w:highlight w:val="none"/>
          <w:u w:val="single"/>
          <w:lang w:val="en-US" w:eastAsia="zh-CN"/>
        </w:rPr>
        <w:t>30</w:t>
      </w:r>
      <w:r>
        <w:rPr>
          <w:rFonts w:hint="eastAsia" w:ascii="仿宋" w:hAnsi="仿宋" w:eastAsia="仿宋"/>
          <w:bCs/>
          <w:sz w:val="28"/>
          <w:szCs w:val="28"/>
          <w:highlight w:val="none"/>
          <w:u w:val="single"/>
        </w:rPr>
        <w:t>日</w:t>
      </w:r>
      <w:r>
        <w:rPr>
          <w:rFonts w:hint="eastAsia" w:ascii="仿宋" w:hAnsi="仿宋" w:eastAsia="仿宋"/>
          <w:bCs/>
          <w:sz w:val="28"/>
          <w:szCs w:val="28"/>
          <w:highlight w:val="none"/>
          <w:u w:val="single"/>
          <w:lang w:val="en-US" w:eastAsia="zh-CN"/>
        </w:rPr>
        <w:t>14</w:t>
      </w:r>
      <w:r>
        <w:rPr>
          <w:rFonts w:hint="eastAsia" w:ascii="仿宋" w:hAnsi="仿宋" w:eastAsia="仿宋"/>
          <w:bCs/>
          <w:sz w:val="28"/>
          <w:szCs w:val="28"/>
          <w:highlight w:val="none"/>
          <w:u w:val="single"/>
        </w:rPr>
        <w:t>点</w:t>
      </w:r>
      <w:r>
        <w:rPr>
          <w:rFonts w:hint="eastAsia" w:ascii="仿宋" w:hAnsi="仿宋" w:eastAsia="仿宋"/>
          <w:bCs/>
          <w:sz w:val="28"/>
          <w:szCs w:val="28"/>
          <w:highlight w:val="none"/>
          <w:u w:val="single"/>
          <w:lang w:val="en-US" w:eastAsia="zh-CN"/>
        </w:rPr>
        <w:t>00</w:t>
      </w:r>
      <w:r>
        <w:rPr>
          <w:rFonts w:hint="eastAsia" w:ascii="仿宋" w:hAnsi="仿宋" w:eastAsia="仿宋"/>
          <w:bCs/>
          <w:sz w:val="28"/>
          <w:szCs w:val="28"/>
          <w:highlight w:val="none"/>
          <w:u w:val="single"/>
        </w:rPr>
        <w:t>分</w:t>
      </w:r>
      <w:r>
        <w:rPr>
          <w:rFonts w:hint="eastAsia" w:ascii="仿宋" w:hAnsi="仿宋" w:eastAsia="仿宋"/>
          <w:bCs/>
          <w:sz w:val="28"/>
          <w:szCs w:val="28"/>
          <w:highlight w:val="none"/>
        </w:rPr>
        <w:t>（北京时间）</w:t>
      </w:r>
    </w:p>
    <w:p w14:paraId="481C3720">
      <w:pPr>
        <w:ind w:firstLine="560" w:firstLineChars="200"/>
        <w:rPr>
          <w:rFonts w:ascii="仿宋" w:hAnsi="仿宋" w:eastAsia="仿宋"/>
          <w:bCs/>
          <w:sz w:val="28"/>
          <w:szCs w:val="28"/>
          <w:highlight w:val="none"/>
          <w:u w:val="single"/>
        </w:rPr>
      </w:pPr>
      <w:r>
        <w:rPr>
          <w:rFonts w:hint="eastAsia" w:ascii="仿宋" w:hAnsi="仿宋" w:eastAsia="仿宋"/>
          <w:sz w:val="28"/>
          <w:szCs w:val="28"/>
          <w:highlight w:val="none"/>
        </w:rPr>
        <w:t>地点：通榆县政务服务中心</w:t>
      </w:r>
      <w:r>
        <w:rPr>
          <w:rFonts w:hint="eastAsia" w:ascii="仿宋" w:hAnsi="仿宋" w:eastAsia="仿宋"/>
          <w:sz w:val="28"/>
          <w:szCs w:val="28"/>
          <w:highlight w:val="none"/>
          <w:lang w:val="en-US" w:eastAsia="zh-CN"/>
        </w:rPr>
        <w:t>5</w:t>
      </w:r>
      <w:r>
        <w:rPr>
          <w:rFonts w:hint="eastAsia" w:ascii="仿宋" w:hAnsi="仿宋" w:eastAsia="仿宋"/>
          <w:sz w:val="28"/>
          <w:szCs w:val="28"/>
          <w:highlight w:val="none"/>
        </w:rPr>
        <w:t>楼开标</w:t>
      </w:r>
      <w:r>
        <w:rPr>
          <w:rFonts w:hint="eastAsia" w:ascii="仿宋" w:hAnsi="仿宋" w:eastAsia="仿宋"/>
          <w:sz w:val="28"/>
          <w:szCs w:val="28"/>
          <w:highlight w:val="none"/>
          <w:lang w:val="en-US" w:eastAsia="zh-CN"/>
        </w:rPr>
        <w:t>一</w:t>
      </w:r>
      <w:r>
        <w:rPr>
          <w:rFonts w:hint="eastAsia" w:ascii="仿宋" w:hAnsi="仿宋" w:eastAsia="仿宋"/>
          <w:sz w:val="28"/>
          <w:szCs w:val="28"/>
          <w:highlight w:val="none"/>
        </w:rPr>
        <w:t>室(通榆县树满街道敬业路1666号）</w:t>
      </w:r>
    </w:p>
    <w:p w14:paraId="148CBE77">
      <w:pPr>
        <w:pStyle w:val="3"/>
        <w:spacing w:line="360" w:lineRule="auto"/>
        <w:ind w:left="0" w:leftChars="0" w:firstLine="0" w:firstLineChars="0"/>
        <w:rPr>
          <w:rFonts w:ascii="黑体" w:hAnsi="黑体" w:cs="宋体"/>
          <w:b w:val="0"/>
          <w:sz w:val="28"/>
          <w:szCs w:val="28"/>
          <w:highlight w:val="none"/>
        </w:rPr>
      </w:pPr>
      <w:bookmarkStart w:id="24" w:name="_Toc35393634"/>
      <w:bookmarkStart w:id="25" w:name="_Toc35393803"/>
      <w:bookmarkStart w:id="26" w:name="_Toc28359017"/>
      <w:bookmarkStart w:id="27" w:name="_Toc28359094"/>
      <w:r>
        <w:rPr>
          <w:rFonts w:hint="eastAsia" w:ascii="黑体" w:hAnsi="黑体" w:cs="宋体"/>
          <w:b w:val="0"/>
          <w:sz w:val="28"/>
          <w:szCs w:val="28"/>
          <w:highlight w:val="none"/>
        </w:rPr>
        <w:t>六、公告期限</w:t>
      </w:r>
      <w:bookmarkEnd w:id="24"/>
      <w:bookmarkEnd w:id="25"/>
      <w:bookmarkEnd w:id="26"/>
      <w:bookmarkEnd w:id="27"/>
    </w:p>
    <w:p w14:paraId="39C76BB6">
      <w:pPr>
        <w:ind w:firstLine="560" w:firstLineChars="20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自本公告发布之日起</w:t>
      </w:r>
      <w:r>
        <w:rPr>
          <w:rFonts w:hint="eastAsia" w:ascii="仿宋" w:hAnsi="仿宋" w:eastAsia="仿宋" w:cs="宋体"/>
          <w:kern w:val="0"/>
          <w:sz w:val="28"/>
          <w:szCs w:val="28"/>
          <w:highlight w:val="none"/>
          <w:lang w:val="en-US" w:eastAsia="zh-CN"/>
        </w:rPr>
        <w:t>3</w:t>
      </w:r>
      <w:r>
        <w:rPr>
          <w:rFonts w:hint="eastAsia" w:ascii="仿宋" w:hAnsi="仿宋" w:eastAsia="仿宋" w:cs="宋体"/>
          <w:kern w:val="0"/>
          <w:sz w:val="28"/>
          <w:szCs w:val="28"/>
          <w:highlight w:val="none"/>
        </w:rPr>
        <w:t>个工作日。</w:t>
      </w:r>
    </w:p>
    <w:p w14:paraId="38E7B7E0">
      <w:pPr>
        <w:pStyle w:val="3"/>
        <w:spacing w:line="360" w:lineRule="auto"/>
        <w:ind w:left="0" w:leftChars="0" w:firstLine="0" w:firstLineChars="0"/>
        <w:rPr>
          <w:rFonts w:ascii="黑体" w:hAnsi="黑体" w:cs="宋体"/>
          <w:b w:val="0"/>
          <w:sz w:val="28"/>
          <w:szCs w:val="28"/>
          <w:highlight w:val="none"/>
        </w:rPr>
      </w:pPr>
      <w:bookmarkStart w:id="28" w:name="_Toc35393635"/>
      <w:bookmarkStart w:id="29" w:name="_Toc35393804"/>
      <w:r>
        <w:rPr>
          <w:rFonts w:hint="eastAsia" w:ascii="黑体" w:hAnsi="黑体" w:cs="宋体"/>
          <w:b w:val="0"/>
          <w:sz w:val="28"/>
          <w:szCs w:val="28"/>
          <w:highlight w:val="none"/>
        </w:rPr>
        <w:t>七、其他补充事宜</w:t>
      </w:r>
      <w:bookmarkEnd w:id="28"/>
      <w:bookmarkEnd w:id="29"/>
    </w:p>
    <w:p w14:paraId="43395C80">
      <w:pPr>
        <w:pStyle w:val="3"/>
        <w:spacing w:line="360" w:lineRule="auto"/>
        <w:ind w:firstLine="560" w:firstLineChars="200"/>
        <w:rPr>
          <w:rFonts w:hint="eastAsia" w:ascii="仿宋" w:hAnsi="仿宋" w:eastAsia="仿宋" w:cs="宋体"/>
          <w:b w:val="0"/>
          <w:bCs w:val="0"/>
          <w:kern w:val="0"/>
          <w:sz w:val="28"/>
          <w:szCs w:val="28"/>
          <w:highlight w:val="none"/>
          <w:lang w:val="en-US" w:eastAsia="zh-CN" w:bidi="ar-SA"/>
        </w:rPr>
      </w:pPr>
      <w:bookmarkStart w:id="30" w:name="_Toc28359018"/>
      <w:bookmarkStart w:id="31" w:name="_Toc35393636"/>
      <w:bookmarkStart w:id="32" w:name="_Toc28359095"/>
      <w:bookmarkStart w:id="33" w:name="_Toc35393805"/>
      <w:r>
        <w:rPr>
          <w:rFonts w:hint="eastAsia" w:ascii="仿宋" w:hAnsi="仿宋" w:eastAsia="仿宋" w:cs="宋体"/>
          <w:b w:val="0"/>
          <w:bCs w:val="0"/>
          <w:kern w:val="0"/>
          <w:sz w:val="28"/>
          <w:szCs w:val="28"/>
          <w:highlight w:val="none"/>
          <w:lang w:val="en-US" w:eastAsia="zh-CN" w:bidi="ar-SA"/>
        </w:rPr>
        <w:t>本次采购公告同时在《白城市公共资源交易平台》、《吉林省政府采购网》、《吉林省公共资源交易公共服务平台》上发布。</w:t>
      </w:r>
    </w:p>
    <w:p w14:paraId="36499DD7">
      <w:pPr>
        <w:pStyle w:val="3"/>
        <w:spacing w:line="360" w:lineRule="auto"/>
        <w:ind w:left="0" w:leftChars="0" w:firstLine="0" w:firstLineChars="0"/>
        <w:rPr>
          <w:rFonts w:ascii="黑体" w:hAnsi="黑体" w:cs="宋体"/>
          <w:b w:val="0"/>
          <w:sz w:val="28"/>
          <w:szCs w:val="28"/>
          <w:highlight w:val="none"/>
        </w:rPr>
      </w:pPr>
      <w:r>
        <w:rPr>
          <w:rFonts w:hint="eastAsia" w:ascii="黑体" w:hAnsi="黑体" w:cs="宋体"/>
          <w:b w:val="0"/>
          <w:sz w:val="28"/>
          <w:szCs w:val="28"/>
          <w:highlight w:val="none"/>
        </w:rPr>
        <w:t>八、凡对本次采购提出询问，请按</w:t>
      </w:r>
      <w:r>
        <w:rPr>
          <w:rFonts w:ascii="黑体" w:hAnsi="黑体" w:cs="宋体"/>
          <w:b w:val="0"/>
          <w:sz w:val="28"/>
          <w:szCs w:val="28"/>
          <w:highlight w:val="none"/>
        </w:rPr>
        <w:t>以下方式</w:t>
      </w:r>
      <w:r>
        <w:rPr>
          <w:rFonts w:hint="eastAsia" w:ascii="黑体" w:hAnsi="黑体" w:cs="宋体"/>
          <w:b w:val="0"/>
          <w:sz w:val="28"/>
          <w:szCs w:val="28"/>
          <w:highlight w:val="none"/>
        </w:rPr>
        <w:t>联系。</w:t>
      </w:r>
      <w:bookmarkEnd w:id="30"/>
      <w:bookmarkEnd w:id="31"/>
      <w:bookmarkEnd w:id="32"/>
      <w:bookmarkEnd w:id="33"/>
    </w:p>
    <w:p w14:paraId="0E26EEE5">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1.采购人信息</w:t>
      </w:r>
    </w:p>
    <w:p w14:paraId="0B94F73A">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名 </w:t>
      </w:r>
      <w:r>
        <w:rPr>
          <w:rFonts w:hint="eastAsia" w:ascii="仿宋" w:hAnsi="仿宋" w:eastAsia="仿宋" w:cs="宋体"/>
          <w:b w:val="0"/>
          <w:sz w:val="28"/>
          <w:szCs w:val="28"/>
          <w:highlight w:val="none"/>
          <w:lang w:val="en-US" w:eastAsia="zh-CN"/>
        </w:rPr>
        <w:t xml:space="preserve"> </w:t>
      </w:r>
      <w:r>
        <w:rPr>
          <w:rFonts w:hint="eastAsia" w:ascii="仿宋" w:hAnsi="仿宋" w:eastAsia="仿宋" w:cs="宋体"/>
          <w:b w:val="0"/>
          <w:sz w:val="28"/>
          <w:szCs w:val="28"/>
          <w:highlight w:val="none"/>
        </w:rPr>
        <w:t>称：吉林通榆经济开发区党政办公室</w:t>
      </w:r>
    </w:p>
    <w:p w14:paraId="029F26F2">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 xml:space="preserve">地 </w:t>
      </w:r>
      <w:r>
        <w:rPr>
          <w:rFonts w:hint="eastAsia" w:ascii="仿宋" w:hAnsi="仿宋" w:eastAsia="仿宋" w:cs="宋体"/>
          <w:b w:val="0"/>
          <w:sz w:val="28"/>
          <w:szCs w:val="28"/>
          <w:highlight w:val="none"/>
          <w:lang w:val="en-US" w:eastAsia="zh-CN"/>
        </w:rPr>
        <w:t xml:space="preserve"> </w:t>
      </w:r>
      <w:r>
        <w:rPr>
          <w:rFonts w:hint="eastAsia" w:ascii="仿宋" w:hAnsi="仿宋" w:eastAsia="仿宋" w:cs="宋体"/>
          <w:b w:val="0"/>
          <w:sz w:val="28"/>
          <w:szCs w:val="28"/>
          <w:highlight w:val="none"/>
        </w:rPr>
        <w:t>址：通榆县风电大路1663号</w:t>
      </w:r>
    </w:p>
    <w:p w14:paraId="6E821E1C">
      <w:pPr>
        <w:spacing w:line="360" w:lineRule="auto"/>
        <w:ind w:firstLine="840" w:firstLineChars="300"/>
        <w:rPr>
          <w:rFonts w:hint="eastAsia" w:ascii="仿宋" w:hAnsi="仿宋" w:eastAsia="仿宋" w:cs="宋体"/>
          <w:b w:val="0"/>
          <w:sz w:val="28"/>
          <w:szCs w:val="28"/>
          <w:highlight w:val="none"/>
          <w:lang w:eastAsia="zh-CN"/>
        </w:rPr>
      </w:pPr>
      <w:r>
        <w:rPr>
          <w:rFonts w:hint="eastAsia" w:ascii="仿宋" w:hAnsi="仿宋" w:eastAsia="仿宋" w:cs="宋体"/>
          <w:b w:val="0"/>
          <w:sz w:val="28"/>
          <w:szCs w:val="28"/>
          <w:highlight w:val="none"/>
        </w:rPr>
        <w:t>联系人：</w:t>
      </w:r>
      <w:r>
        <w:rPr>
          <w:rFonts w:hint="eastAsia" w:ascii="仿宋" w:hAnsi="仿宋" w:eastAsia="仿宋" w:cs="宋体"/>
          <w:b w:val="0"/>
          <w:sz w:val="28"/>
          <w:szCs w:val="28"/>
          <w:highlight w:val="none"/>
          <w:lang w:val="en-US" w:eastAsia="zh-CN"/>
        </w:rPr>
        <w:t>王靖宇</w:t>
      </w:r>
    </w:p>
    <w:p w14:paraId="0C746742">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联系方式：0436-4245802</w:t>
      </w:r>
    </w:p>
    <w:p w14:paraId="135CC8D6">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2.采购代理机构信息</w:t>
      </w:r>
    </w:p>
    <w:p w14:paraId="3BF0ED2F">
      <w:pPr>
        <w:spacing w:line="360" w:lineRule="auto"/>
        <w:ind w:firstLine="840" w:firstLineChars="300"/>
        <w:rPr>
          <w:rFonts w:hint="eastAsia" w:ascii="仿宋" w:hAnsi="仿宋" w:eastAsia="仿宋" w:cs="宋体"/>
          <w:b w:val="0"/>
          <w:sz w:val="28"/>
          <w:szCs w:val="28"/>
          <w:highlight w:val="none"/>
          <w:lang w:eastAsia="zh-CN"/>
        </w:rPr>
      </w:pPr>
      <w:r>
        <w:rPr>
          <w:rFonts w:hint="eastAsia" w:ascii="仿宋" w:hAnsi="仿宋" w:eastAsia="仿宋" w:cs="宋体"/>
          <w:b w:val="0"/>
          <w:sz w:val="28"/>
          <w:szCs w:val="28"/>
          <w:highlight w:val="none"/>
        </w:rPr>
        <w:t xml:space="preserve">名 </w:t>
      </w:r>
      <w:r>
        <w:rPr>
          <w:rFonts w:hint="eastAsia" w:ascii="仿宋" w:hAnsi="仿宋" w:eastAsia="仿宋" w:cs="宋体"/>
          <w:b w:val="0"/>
          <w:sz w:val="28"/>
          <w:szCs w:val="28"/>
          <w:highlight w:val="none"/>
          <w:lang w:val="en-US" w:eastAsia="zh-CN"/>
        </w:rPr>
        <w:t xml:space="preserve"> </w:t>
      </w:r>
      <w:r>
        <w:rPr>
          <w:rFonts w:hint="eastAsia" w:ascii="仿宋" w:hAnsi="仿宋" w:eastAsia="仿宋" w:cs="宋体"/>
          <w:b w:val="0"/>
          <w:sz w:val="28"/>
          <w:szCs w:val="28"/>
          <w:highlight w:val="none"/>
        </w:rPr>
        <w:t>称：</w:t>
      </w:r>
      <w:r>
        <w:rPr>
          <w:rFonts w:hint="eastAsia" w:ascii="仿宋" w:hAnsi="仿宋" w:eastAsia="仿宋" w:cs="宋体"/>
          <w:b w:val="0"/>
          <w:sz w:val="28"/>
          <w:szCs w:val="28"/>
          <w:highlight w:val="none"/>
          <w:lang w:val="en-US" w:eastAsia="zh-CN"/>
        </w:rPr>
        <w:t>吉林吉宇规划设计管理有限公司</w:t>
      </w:r>
    </w:p>
    <w:p w14:paraId="171B30CC">
      <w:pPr>
        <w:spacing w:line="360" w:lineRule="auto"/>
        <w:ind w:firstLine="840" w:firstLineChars="300"/>
        <w:rPr>
          <w:rFonts w:hint="eastAsia" w:ascii="仿宋" w:hAnsi="仿宋" w:eastAsia="仿宋" w:cs="宋体"/>
          <w:b w:val="0"/>
          <w:sz w:val="28"/>
          <w:szCs w:val="28"/>
          <w:highlight w:val="none"/>
          <w:lang w:eastAsia="zh-CN"/>
        </w:rPr>
      </w:pPr>
      <w:r>
        <w:rPr>
          <w:rFonts w:hint="eastAsia" w:ascii="仿宋" w:hAnsi="仿宋" w:eastAsia="仿宋" w:cs="宋体"/>
          <w:b w:val="0"/>
          <w:sz w:val="28"/>
          <w:szCs w:val="28"/>
          <w:highlight w:val="none"/>
        </w:rPr>
        <w:t>地</w:t>
      </w:r>
      <w:r>
        <w:rPr>
          <w:rFonts w:hint="eastAsia" w:ascii="仿宋" w:hAnsi="仿宋" w:eastAsia="仿宋" w:cs="宋体"/>
          <w:b w:val="0"/>
          <w:sz w:val="28"/>
          <w:szCs w:val="28"/>
          <w:highlight w:val="none"/>
          <w:lang w:val="en-US" w:eastAsia="zh-CN"/>
        </w:rPr>
        <w:t xml:space="preserve">  </w:t>
      </w:r>
      <w:r>
        <w:rPr>
          <w:rFonts w:hint="eastAsia" w:ascii="仿宋" w:hAnsi="仿宋" w:eastAsia="仿宋" w:cs="宋体"/>
          <w:b w:val="0"/>
          <w:sz w:val="28"/>
          <w:szCs w:val="28"/>
          <w:highlight w:val="none"/>
        </w:rPr>
        <w:t>址：</w:t>
      </w:r>
      <w:r>
        <w:rPr>
          <w:rFonts w:hint="eastAsia" w:ascii="仿宋" w:hAnsi="仿宋" w:eastAsia="仿宋" w:cs="宋体"/>
          <w:b w:val="0"/>
          <w:sz w:val="28"/>
          <w:szCs w:val="28"/>
          <w:highlight w:val="none"/>
          <w:lang w:val="en-US" w:eastAsia="zh-CN"/>
        </w:rPr>
        <w:t>吉林省长春市绿园区升阳街西安花园三期1栋</w:t>
      </w:r>
    </w:p>
    <w:p w14:paraId="344A2F41">
      <w:pPr>
        <w:spacing w:line="360" w:lineRule="auto"/>
        <w:ind w:firstLine="840" w:firstLineChars="300"/>
        <w:rPr>
          <w:rFonts w:hint="eastAsia" w:ascii="仿宋" w:hAnsi="仿宋" w:eastAsia="仿宋" w:cs="宋体"/>
          <w:b w:val="0"/>
          <w:sz w:val="28"/>
          <w:szCs w:val="28"/>
          <w:highlight w:val="none"/>
          <w:lang w:val="en-US" w:eastAsia="zh-CN"/>
        </w:rPr>
      </w:pPr>
      <w:r>
        <w:rPr>
          <w:rFonts w:hint="eastAsia" w:ascii="仿宋" w:hAnsi="仿宋" w:eastAsia="仿宋" w:cs="宋体"/>
          <w:b w:val="0"/>
          <w:sz w:val="28"/>
          <w:szCs w:val="28"/>
          <w:highlight w:val="none"/>
        </w:rPr>
        <w:t>联系人：</w:t>
      </w:r>
      <w:r>
        <w:rPr>
          <w:rFonts w:hint="eastAsia" w:ascii="仿宋" w:hAnsi="仿宋" w:eastAsia="仿宋" w:cs="宋体"/>
          <w:b w:val="0"/>
          <w:sz w:val="28"/>
          <w:szCs w:val="28"/>
          <w:highlight w:val="none"/>
          <w:lang w:val="en-US" w:eastAsia="zh-CN"/>
        </w:rPr>
        <w:t>姜凤娇</w:t>
      </w:r>
    </w:p>
    <w:p w14:paraId="386EEEA9">
      <w:pPr>
        <w:spacing w:line="360" w:lineRule="auto"/>
        <w:ind w:firstLine="840" w:firstLineChars="300"/>
        <w:rPr>
          <w:rFonts w:hint="default" w:ascii="仿宋" w:hAnsi="仿宋" w:eastAsia="仿宋" w:cs="宋体"/>
          <w:b w:val="0"/>
          <w:sz w:val="28"/>
          <w:szCs w:val="28"/>
          <w:highlight w:val="none"/>
          <w:lang w:val="en-US" w:eastAsia="zh-CN"/>
        </w:rPr>
      </w:pPr>
      <w:r>
        <w:rPr>
          <w:rFonts w:hint="eastAsia" w:ascii="仿宋" w:hAnsi="仿宋" w:eastAsia="仿宋" w:cs="宋体"/>
          <w:b w:val="0"/>
          <w:sz w:val="28"/>
          <w:szCs w:val="28"/>
          <w:highlight w:val="none"/>
        </w:rPr>
        <w:t>联系方式：</w:t>
      </w:r>
      <w:r>
        <w:rPr>
          <w:rFonts w:hint="eastAsia" w:ascii="仿宋" w:hAnsi="仿宋" w:eastAsia="仿宋" w:cs="宋体"/>
          <w:b w:val="0"/>
          <w:sz w:val="28"/>
          <w:szCs w:val="28"/>
          <w:highlight w:val="none"/>
          <w:lang w:val="en-US" w:eastAsia="zh-CN"/>
        </w:rPr>
        <w:t>0431-80562585</w:t>
      </w:r>
    </w:p>
    <w:p w14:paraId="46076EB1">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3.项目联系方式</w:t>
      </w:r>
    </w:p>
    <w:p w14:paraId="505A0513">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项目联系人：</w:t>
      </w:r>
      <w:r>
        <w:rPr>
          <w:rFonts w:hint="eastAsia" w:ascii="仿宋" w:hAnsi="仿宋" w:eastAsia="仿宋" w:cs="宋体"/>
          <w:b w:val="0"/>
          <w:sz w:val="28"/>
          <w:szCs w:val="28"/>
          <w:highlight w:val="none"/>
          <w:lang w:val="en-US" w:eastAsia="zh-CN"/>
        </w:rPr>
        <w:t>姜凤娇</w:t>
      </w:r>
    </w:p>
    <w:p w14:paraId="1772A5C8">
      <w:pPr>
        <w:spacing w:line="360" w:lineRule="auto"/>
        <w:ind w:firstLine="840" w:firstLineChars="300"/>
        <w:rPr>
          <w:rFonts w:hint="eastAsia" w:ascii="仿宋" w:hAnsi="仿宋" w:eastAsia="仿宋" w:cs="宋体"/>
          <w:b w:val="0"/>
          <w:sz w:val="28"/>
          <w:szCs w:val="28"/>
          <w:highlight w:val="none"/>
        </w:rPr>
      </w:pPr>
      <w:r>
        <w:rPr>
          <w:rFonts w:hint="eastAsia" w:ascii="仿宋" w:hAnsi="仿宋" w:eastAsia="仿宋" w:cs="宋体"/>
          <w:b w:val="0"/>
          <w:sz w:val="28"/>
          <w:szCs w:val="28"/>
          <w:highlight w:val="none"/>
        </w:rPr>
        <w:t>电      话：</w:t>
      </w:r>
      <w:r>
        <w:rPr>
          <w:rFonts w:hint="eastAsia" w:ascii="仿宋" w:hAnsi="仿宋" w:eastAsia="仿宋" w:cs="宋体"/>
          <w:b w:val="0"/>
          <w:sz w:val="28"/>
          <w:szCs w:val="28"/>
          <w:highlight w:val="none"/>
          <w:lang w:val="en-US" w:eastAsia="zh-CN"/>
        </w:rPr>
        <w:t>0431-80562585</w:t>
      </w:r>
    </w:p>
    <w:p w14:paraId="506BA969">
      <w:pPr>
        <w:spacing w:line="360" w:lineRule="auto"/>
        <w:ind w:firstLine="840" w:firstLineChars="300"/>
        <w:rPr>
          <w:highlight w:val="none"/>
        </w:rPr>
      </w:pPr>
      <w:r>
        <w:rPr>
          <w:rFonts w:hint="eastAsia" w:ascii="仿宋" w:hAnsi="仿宋" w:eastAsia="仿宋" w:cs="宋体"/>
          <w:b w:val="0"/>
          <w:sz w:val="28"/>
          <w:szCs w:val="28"/>
          <w:highlight w:val="none"/>
        </w:rPr>
        <w:t>监督部门：通榆县财政局政府采购办公室</w:t>
      </w:r>
    </w:p>
    <w:p w14:paraId="7085E8DF">
      <w:pPr>
        <w:spacing w:line="276" w:lineRule="auto"/>
        <w:rPr>
          <w:rFonts w:hint="eastAsia" w:ascii="仿宋" w:hAnsi="仿宋" w:eastAsia="仿宋" w:cs="仿宋"/>
          <w:szCs w:val="21"/>
        </w:rPr>
      </w:pPr>
    </w:p>
    <w:p w14:paraId="4F3524B5">
      <w:pPr>
        <w:rPr>
          <w:rFonts w:hint="eastAsia" w:ascii="仿宋" w:hAnsi="仿宋" w:eastAsia="仿宋" w:cs="仿宋"/>
          <w:szCs w:val="21"/>
        </w:rPr>
      </w:pPr>
      <w:r>
        <w:rPr>
          <w:rFonts w:hint="eastAsia" w:ascii="仿宋" w:hAnsi="仿宋" w:eastAsia="仿宋" w:cs="仿宋"/>
          <w:szCs w:val="21"/>
        </w:rPr>
        <w:br w:type="page"/>
      </w:r>
    </w:p>
    <w:p w14:paraId="4A55F3E1">
      <w:pPr>
        <w:spacing w:line="276" w:lineRule="auto"/>
        <w:rPr>
          <w:rFonts w:hint="eastAsia" w:ascii="仿宋" w:hAnsi="仿宋" w:eastAsia="仿宋" w:cs="仿宋"/>
          <w:szCs w:val="21"/>
        </w:rPr>
      </w:pPr>
    </w:p>
    <w:p w14:paraId="5924F4A9">
      <w:pPr>
        <w:spacing w:line="400" w:lineRule="exact"/>
        <w:jc w:val="left"/>
        <w:rPr>
          <w:rFonts w:hint="eastAsia" w:ascii="仿宋" w:hAnsi="仿宋" w:eastAsia="仿宋" w:cs="仿宋"/>
          <w:sz w:val="24"/>
        </w:rPr>
      </w:pPr>
    </w:p>
    <w:p w14:paraId="4F6084C5">
      <w:pPr>
        <w:spacing w:line="400" w:lineRule="exact"/>
        <w:jc w:val="left"/>
        <w:rPr>
          <w:rFonts w:hint="eastAsia" w:ascii="仿宋" w:hAnsi="仿宋" w:eastAsia="仿宋" w:cs="仿宋"/>
          <w:sz w:val="24"/>
        </w:rPr>
      </w:pPr>
    </w:p>
    <w:p w14:paraId="4B61497E">
      <w:pPr>
        <w:spacing w:line="400" w:lineRule="exact"/>
        <w:jc w:val="left"/>
        <w:rPr>
          <w:rFonts w:hint="eastAsia" w:ascii="仿宋" w:hAnsi="仿宋" w:eastAsia="仿宋" w:cs="仿宋"/>
          <w:sz w:val="24"/>
        </w:rPr>
      </w:pPr>
    </w:p>
    <w:p w14:paraId="384B5849">
      <w:pPr>
        <w:pStyle w:val="2"/>
        <w:rPr>
          <w:rFonts w:hint="eastAsia" w:ascii="仿宋" w:hAnsi="仿宋" w:eastAsia="仿宋" w:cs="仿宋"/>
          <w:szCs w:val="52"/>
        </w:rPr>
      </w:pPr>
      <w:bookmarkStart w:id="34" w:name="_Toc27055"/>
      <w:r>
        <w:rPr>
          <w:rFonts w:hint="eastAsia" w:ascii="仿宋" w:hAnsi="仿宋" w:eastAsia="仿宋" w:cs="仿宋"/>
          <w:szCs w:val="52"/>
        </w:rPr>
        <w:t xml:space="preserve">第二部分 </w:t>
      </w:r>
      <w:bookmarkEnd w:id="0"/>
      <w:r>
        <w:rPr>
          <w:rFonts w:hint="eastAsia" w:ascii="仿宋" w:hAnsi="仿宋" w:eastAsia="仿宋" w:cs="仿宋"/>
          <w:szCs w:val="52"/>
          <w:lang w:val="en-US" w:eastAsia="zh-CN"/>
        </w:rPr>
        <w:t>供应商</w:t>
      </w:r>
      <w:r>
        <w:rPr>
          <w:rFonts w:hint="eastAsia" w:ascii="仿宋" w:hAnsi="仿宋" w:eastAsia="仿宋" w:cs="仿宋"/>
          <w:szCs w:val="52"/>
        </w:rPr>
        <w:t>须知</w:t>
      </w:r>
      <w:bookmarkEnd w:id="34"/>
    </w:p>
    <w:p w14:paraId="3F3F5FD8">
      <w:pPr>
        <w:rPr>
          <w:rFonts w:hint="eastAsia" w:ascii="仿宋" w:hAnsi="仿宋" w:eastAsia="仿宋" w:cs="仿宋"/>
        </w:rPr>
      </w:pPr>
    </w:p>
    <w:p w14:paraId="37752F45">
      <w:pPr>
        <w:numPr>
          <w:ilvl w:val="0"/>
          <w:numId w:val="2"/>
        </w:numPr>
        <w:jc w:val="left"/>
        <w:rPr>
          <w:rFonts w:hint="eastAsia" w:ascii="仿宋" w:hAnsi="仿宋" w:eastAsia="仿宋" w:cs="仿宋"/>
          <w:color w:val="000000"/>
          <w:sz w:val="28"/>
          <w:szCs w:val="28"/>
        </w:rPr>
      </w:pPr>
      <w:bookmarkStart w:id="35" w:name="_Toc360628993"/>
      <w:bookmarkStart w:id="36" w:name="_Toc333415217"/>
      <w:bookmarkStart w:id="37" w:name="_Toc333312463"/>
      <w:r>
        <w:rPr>
          <w:rFonts w:hint="eastAsia" w:ascii="仿宋" w:hAnsi="仿宋" w:eastAsia="仿宋" w:cs="仿宋"/>
          <w:color w:val="000000"/>
          <w:sz w:val="28"/>
          <w:szCs w:val="28"/>
        </w:rPr>
        <w:br w:type="page"/>
      </w:r>
      <w:r>
        <w:rPr>
          <w:rFonts w:hint="eastAsia" w:ascii="仿宋" w:hAnsi="仿宋" w:eastAsia="仿宋" w:cs="仿宋"/>
          <w:color w:val="000000"/>
          <w:sz w:val="28"/>
          <w:szCs w:val="28"/>
          <w:lang w:val="en-US" w:eastAsia="zh-CN"/>
        </w:rPr>
        <w:t>供应商</w:t>
      </w:r>
      <w:r>
        <w:rPr>
          <w:rFonts w:hint="eastAsia" w:ascii="仿宋" w:hAnsi="仿宋" w:eastAsia="仿宋" w:cs="仿宋"/>
          <w:color w:val="000000"/>
          <w:sz w:val="28"/>
          <w:szCs w:val="28"/>
        </w:rPr>
        <w:t>须知前附表</w:t>
      </w:r>
      <w:bookmarkEnd w:id="35"/>
      <w:bookmarkEnd w:id="36"/>
      <w:bookmarkEnd w:id="37"/>
    </w:p>
    <w:p w14:paraId="0A1EF6E8">
      <w:pPr>
        <w:tabs>
          <w:tab w:val="left" w:pos="720"/>
          <w:tab w:val="left" w:pos="1080"/>
          <w:tab w:val="left" w:pos="1260"/>
        </w:tabs>
        <w:rPr>
          <w:rFonts w:hint="eastAsia" w:ascii="仿宋" w:hAnsi="仿宋" w:eastAsia="仿宋" w:cs="仿宋"/>
          <w:szCs w:val="21"/>
        </w:rPr>
      </w:pPr>
    </w:p>
    <w:tbl>
      <w:tblPr>
        <w:tblStyle w:val="17"/>
        <w:tblW w:w="9819"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2101"/>
        <w:gridCol w:w="6658"/>
      </w:tblGrid>
      <w:tr w14:paraId="2DC9E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60" w:type="dxa"/>
            <w:noWrap w:val="0"/>
            <w:vAlign w:val="center"/>
          </w:tcPr>
          <w:p w14:paraId="28CA982D">
            <w:pPr>
              <w:tabs>
                <w:tab w:val="left" w:pos="720"/>
                <w:tab w:val="left" w:pos="1080"/>
                <w:tab w:val="left" w:pos="1260"/>
              </w:tabs>
              <w:jc w:val="center"/>
              <w:rPr>
                <w:rFonts w:hint="eastAsia" w:ascii="仿宋" w:hAnsi="仿宋" w:eastAsia="仿宋" w:cs="仿宋"/>
                <w:b/>
                <w:sz w:val="24"/>
              </w:rPr>
            </w:pPr>
            <w:r>
              <w:rPr>
                <w:rFonts w:hint="eastAsia" w:ascii="仿宋" w:hAnsi="仿宋" w:eastAsia="仿宋" w:cs="仿宋"/>
                <w:b/>
                <w:sz w:val="24"/>
              </w:rPr>
              <w:t>序号</w:t>
            </w:r>
          </w:p>
        </w:tc>
        <w:tc>
          <w:tcPr>
            <w:tcW w:w="2101" w:type="dxa"/>
            <w:noWrap w:val="0"/>
            <w:vAlign w:val="center"/>
          </w:tcPr>
          <w:p w14:paraId="06C064C8">
            <w:pPr>
              <w:tabs>
                <w:tab w:val="left" w:pos="720"/>
                <w:tab w:val="left" w:pos="1080"/>
                <w:tab w:val="left" w:pos="1260"/>
              </w:tabs>
              <w:jc w:val="center"/>
              <w:rPr>
                <w:rFonts w:hint="eastAsia" w:ascii="仿宋" w:hAnsi="仿宋" w:eastAsia="仿宋" w:cs="仿宋"/>
                <w:b/>
                <w:sz w:val="24"/>
              </w:rPr>
            </w:pPr>
            <w:r>
              <w:rPr>
                <w:rFonts w:hint="eastAsia" w:ascii="仿宋" w:hAnsi="仿宋" w:eastAsia="仿宋" w:cs="仿宋"/>
                <w:b/>
                <w:sz w:val="24"/>
              </w:rPr>
              <w:t>条  款  名  称</w:t>
            </w:r>
          </w:p>
        </w:tc>
        <w:tc>
          <w:tcPr>
            <w:tcW w:w="6658" w:type="dxa"/>
            <w:noWrap w:val="0"/>
            <w:vAlign w:val="center"/>
          </w:tcPr>
          <w:p w14:paraId="0231A276">
            <w:pPr>
              <w:tabs>
                <w:tab w:val="left" w:pos="720"/>
                <w:tab w:val="left" w:pos="1080"/>
                <w:tab w:val="left" w:pos="1260"/>
              </w:tabs>
              <w:jc w:val="center"/>
              <w:rPr>
                <w:rFonts w:hint="eastAsia" w:ascii="仿宋" w:hAnsi="仿宋" w:eastAsia="仿宋" w:cs="仿宋"/>
                <w:b/>
                <w:sz w:val="24"/>
              </w:rPr>
            </w:pPr>
            <w:r>
              <w:rPr>
                <w:rFonts w:hint="eastAsia" w:ascii="仿宋" w:hAnsi="仿宋" w:eastAsia="仿宋" w:cs="仿宋"/>
                <w:b/>
                <w:sz w:val="24"/>
              </w:rPr>
              <w:t>编  列  内  容</w:t>
            </w:r>
          </w:p>
        </w:tc>
      </w:tr>
      <w:tr w14:paraId="599B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trPr>
        <w:tc>
          <w:tcPr>
            <w:tcW w:w="1060" w:type="dxa"/>
            <w:noWrap w:val="0"/>
            <w:vAlign w:val="center"/>
          </w:tcPr>
          <w:p w14:paraId="2F3CFF2C">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w:t>
            </w:r>
          </w:p>
        </w:tc>
        <w:tc>
          <w:tcPr>
            <w:tcW w:w="2101" w:type="dxa"/>
            <w:noWrap w:val="0"/>
            <w:vAlign w:val="center"/>
          </w:tcPr>
          <w:p w14:paraId="63B454A0">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采购人</w:t>
            </w:r>
          </w:p>
        </w:tc>
        <w:tc>
          <w:tcPr>
            <w:tcW w:w="6658" w:type="dxa"/>
            <w:noWrap w:val="0"/>
            <w:vAlign w:val="center"/>
          </w:tcPr>
          <w:p w14:paraId="440E30E9">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名  称：吉林通榆经济开发区党政办公室</w:t>
            </w:r>
          </w:p>
          <w:p w14:paraId="362CAE16">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地 址：通榆县风电大路1663号</w:t>
            </w:r>
          </w:p>
          <w:p w14:paraId="484EB41A">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cs="仿宋"/>
                <w:sz w:val="24"/>
                <w:lang w:val="en-US" w:eastAsia="zh-CN"/>
              </w:rPr>
              <w:t>联系人：王靖宇</w:t>
            </w:r>
          </w:p>
          <w:p w14:paraId="1D0B7ED4">
            <w:pPr>
              <w:tabs>
                <w:tab w:val="left" w:pos="720"/>
                <w:tab w:val="left" w:pos="1080"/>
                <w:tab w:val="left" w:pos="1260"/>
              </w:tabs>
              <w:spacing w:line="340" w:lineRule="exact"/>
              <w:jc w:val="left"/>
              <w:rPr>
                <w:rFonts w:hint="eastAsia" w:ascii="仿宋" w:hAnsi="仿宋" w:eastAsia="仿宋" w:cs="仿宋"/>
                <w:bCs/>
                <w:sz w:val="24"/>
                <w:lang w:val="zh-CN"/>
              </w:rPr>
            </w:pPr>
            <w:r>
              <w:rPr>
                <w:rFonts w:hint="eastAsia" w:ascii="仿宋" w:hAnsi="仿宋" w:eastAsia="仿宋" w:cs="仿宋"/>
                <w:sz w:val="24"/>
                <w:lang w:val="en-US" w:eastAsia="zh-CN"/>
              </w:rPr>
              <w:t>联系方式：0436-4245802</w:t>
            </w:r>
          </w:p>
        </w:tc>
      </w:tr>
      <w:tr w14:paraId="721C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60" w:type="dxa"/>
            <w:noWrap w:val="0"/>
            <w:vAlign w:val="center"/>
          </w:tcPr>
          <w:p w14:paraId="1772617E">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w:t>
            </w:r>
          </w:p>
        </w:tc>
        <w:tc>
          <w:tcPr>
            <w:tcW w:w="2101" w:type="dxa"/>
            <w:noWrap w:val="0"/>
            <w:vAlign w:val="center"/>
          </w:tcPr>
          <w:p w14:paraId="045A42E1">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采购代理机构</w:t>
            </w:r>
          </w:p>
        </w:tc>
        <w:tc>
          <w:tcPr>
            <w:tcW w:w="6658" w:type="dxa"/>
            <w:noWrap w:val="0"/>
            <w:vAlign w:val="center"/>
          </w:tcPr>
          <w:p w14:paraId="71B561CC">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en-US" w:eastAsia="zh-CN"/>
              </w:rPr>
              <w:t>名    称：</w:t>
            </w:r>
            <w:r>
              <w:rPr>
                <w:rFonts w:hint="eastAsia" w:ascii="仿宋" w:hAnsi="仿宋" w:eastAsia="仿宋" w:cs="仿宋"/>
                <w:bCs/>
                <w:sz w:val="24"/>
                <w:lang w:val="zh-CN"/>
              </w:rPr>
              <w:t>吉林吉宇规划设计管理有限公司</w:t>
            </w:r>
          </w:p>
          <w:p w14:paraId="76B24277">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地    址：</w:t>
            </w:r>
            <w:r>
              <w:rPr>
                <w:rFonts w:hint="eastAsia" w:ascii="仿宋" w:hAnsi="仿宋" w:eastAsia="仿宋" w:cs="仿宋"/>
                <w:bCs/>
                <w:sz w:val="24"/>
                <w:lang w:val="en-US" w:eastAsia="zh-CN"/>
              </w:rPr>
              <w:t>吉林省长春市绿园区升阳街西安花园三期1栋</w:t>
            </w:r>
          </w:p>
          <w:p w14:paraId="24B79696">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联 系 人：姜凤娇</w:t>
            </w:r>
          </w:p>
          <w:p w14:paraId="0D9976AF">
            <w:pPr>
              <w:tabs>
                <w:tab w:val="left" w:pos="720"/>
                <w:tab w:val="left" w:pos="1080"/>
                <w:tab w:val="left" w:pos="1260"/>
              </w:tabs>
              <w:snapToGrid w:val="0"/>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电    话：0431-80562585</w:t>
            </w:r>
          </w:p>
        </w:tc>
      </w:tr>
      <w:tr w14:paraId="1FF9B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trPr>
        <w:tc>
          <w:tcPr>
            <w:tcW w:w="1060" w:type="dxa"/>
            <w:noWrap w:val="0"/>
            <w:vAlign w:val="center"/>
          </w:tcPr>
          <w:p w14:paraId="257FC5F0">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3</w:t>
            </w:r>
          </w:p>
        </w:tc>
        <w:tc>
          <w:tcPr>
            <w:tcW w:w="2101" w:type="dxa"/>
            <w:noWrap w:val="0"/>
            <w:vAlign w:val="center"/>
          </w:tcPr>
          <w:p w14:paraId="0D8A33FA">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项目名称</w:t>
            </w:r>
          </w:p>
        </w:tc>
        <w:tc>
          <w:tcPr>
            <w:tcW w:w="6658" w:type="dxa"/>
            <w:noWrap w:val="0"/>
            <w:vAlign w:val="center"/>
          </w:tcPr>
          <w:p w14:paraId="763FFC89">
            <w:pPr>
              <w:tabs>
                <w:tab w:val="left" w:pos="720"/>
                <w:tab w:val="left" w:pos="1080"/>
                <w:tab w:val="left" w:pos="1260"/>
              </w:tabs>
              <w:spacing w:line="340" w:lineRule="exact"/>
              <w:jc w:val="left"/>
              <w:rPr>
                <w:rFonts w:hint="eastAsia" w:ascii="仿宋" w:hAnsi="仿宋" w:eastAsia="仿宋" w:cs="仿宋"/>
                <w:bCs/>
                <w:sz w:val="24"/>
                <w:lang w:val="en-US" w:eastAsia="zh-CN"/>
              </w:rPr>
            </w:pPr>
            <w:r>
              <w:rPr>
                <w:rFonts w:hint="eastAsia" w:ascii="仿宋" w:hAnsi="仿宋" w:eastAsia="仿宋" w:cs="仿宋"/>
                <w:bCs/>
                <w:sz w:val="24"/>
                <w:lang w:val="zh-CN"/>
              </w:rPr>
              <w:t>吉林通榆经济开发区总体规划环境影响报告书编制服务</w:t>
            </w:r>
          </w:p>
        </w:tc>
      </w:tr>
      <w:tr w14:paraId="2152F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trPr>
        <w:tc>
          <w:tcPr>
            <w:tcW w:w="1060" w:type="dxa"/>
            <w:noWrap w:val="0"/>
            <w:vAlign w:val="center"/>
          </w:tcPr>
          <w:p w14:paraId="2081352A">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4</w:t>
            </w:r>
          </w:p>
        </w:tc>
        <w:tc>
          <w:tcPr>
            <w:tcW w:w="2101" w:type="dxa"/>
            <w:noWrap w:val="0"/>
            <w:vAlign w:val="center"/>
          </w:tcPr>
          <w:p w14:paraId="3AB8D47E">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lang w:val="en-US" w:eastAsia="zh-CN"/>
              </w:rPr>
              <w:t>项目</w:t>
            </w:r>
            <w:r>
              <w:rPr>
                <w:rFonts w:hint="eastAsia" w:ascii="仿宋" w:hAnsi="仿宋" w:eastAsia="仿宋" w:cs="仿宋"/>
                <w:sz w:val="24"/>
              </w:rPr>
              <w:t>地点</w:t>
            </w:r>
          </w:p>
        </w:tc>
        <w:tc>
          <w:tcPr>
            <w:tcW w:w="6658" w:type="dxa"/>
            <w:noWrap w:val="0"/>
            <w:vAlign w:val="center"/>
          </w:tcPr>
          <w:p w14:paraId="71813EBF">
            <w:pPr>
              <w:tabs>
                <w:tab w:val="left" w:pos="720"/>
                <w:tab w:val="left" w:pos="1080"/>
                <w:tab w:val="left" w:pos="1260"/>
              </w:tabs>
              <w:spacing w:line="340" w:lineRule="exact"/>
              <w:jc w:val="left"/>
              <w:rPr>
                <w:rFonts w:hint="default" w:ascii="仿宋" w:hAnsi="仿宋" w:eastAsia="仿宋" w:cs="仿宋"/>
                <w:bCs/>
                <w:sz w:val="24"/>
                <w:lang w:val="en-US" w:eastAsia="zh-CN"/>
              </w:rPr>
            </w:pPr>
            <w:r>
              <w:rPr>
                <w:rFonts w:hint="eastAsia" w:ascii="仿宋" w:hAnsi="仿宋" w:eastAsia="仿宋" w:cs="仿宋"/>
                <w:bCs/>
                <w:sz w:val="24"/>
                <w:lang w:val="en-US" w:eastAsia="zh-CN"/>
              </w:rPr>
              <w:t>白城市通榆县</w:t>
            </w:r>
          </w:p>
        </w:tc>
      </w:tr>
      <w:tr w14:paraId="6FBBD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exact"/>
        </w:trPr>
        <w:tc>
          <w:tcPr>
            <w:tcW w:w="1060" w:type="dxa"/>
            <w:noWrap w:val="0"/>
            <w:vAlign w:val="center"/>
          </w:tcPr>
          <w:p w14:paraId="0E1AB352">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5</w:t>
            </w:r>
          </w:p>
        </w:tc>
        <w:tc>
          <w:tcPr>
            <w:tcW w:w="2101" w:type="dxa"/>
            <w:noWrap w:val="0"/>
            <w:vAlign w:val="center"/>
          </w:tcPr>
          <w:p w14:paraId="24C18379">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资金来源</w:t>
            </w:r>
          </w:p>
        </w:tc>
        <w:tc>
          <w:tcPr>
            <w:tcW w:w="6658" w:type="dxa"/>
            <w:noWrap w:val="0"/>
            <w:vAlign w:val="center"/>
          </w:tcPr>
          <w:p w14:paraId="73482F52">
            <w:pPr>
              <w:tabs>
                <w:tab w:val="left" w:pos="720"/>
                <w:tab w:val="left" w:pos="1080"/>
                <w:tab w:val="left" w:pos="1260"/>
              </w:tabs>
              <w:spacing w:line="340" w:lineRule="exact"/>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财政资金</w:t>
            </w:r>
          </w:p>
        </w:tc>
      </w:tr>
      <w:tr w14:paraId="18714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exact"/>
        </w:trPr>
        <w:tc>
          <w:tcPr>
            <w:tcW w:w="1060" w:type="dxa"/>
            <w:noWrap w:val="0"/>
            <w:vAlign w:val="center"/>
          </w:tcPr>
          <w:p w14:paraId="2521B995">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6</w:t>
            </w:r>
          </w:p>
        </w:tc>
        <w:tc>
          <w:tcPr>
            <w:tcW w:w="2101" w:type="dxa"/>
            <w:noWrap w:val="0"/>
            <w:vAlign w:val="center"/>
          </w:tcPr>
          <w:p w14:paraId="31CFA02A">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资金落实情况</w:t>
            </w:r>
          </w:p>
        </w:tc>
        <w:tc>
          <w:tcPr>
            <w:tcW w:w="6658" w:type="dxa"/>
            <w:noWrap w:val="0"/>
            <w:vAlign w:val="center"/>
          </w:tcPr>
          <w:p w14:paraId="3C3B6A1A">
            <w:pPr>
              <w:tabs>
                <w:tab w:val="left" w:pos="720"/>
                <w:tab w:val="left" w:pos="1080"/>
                <w:tab w:val="left" w:pos="1260"/>
              </w:tabs>
              <w:spacing w:line="340" w:lineRule="exact"/>
              <w:jc w:val="left"/>
              <w:rPr>
                <w:rFonts w:hint="eastAsia" w:ascii="仿宋" w:hAnsi="仿宋" w:eastAsia="仿宋" w:cs="仿宋"/>
                <w:bCs/>
                <w:sz w:val="24"/>
                <w:lang w:val="zh-CN"/>
              </w:rPr>
            </w:pPr>
            <w:r>
              <w:rPr>
                <w:rFonts w:hint="eastAsia" w:ascii="仿宋" w:hAnsi="仿宋" w:eastAsia="仿宋" w:cs="仿宋"/>
                <w:bCs/>
                <w:sz w:val="24"/>
                <w:lang w:val="zh-CN"/>
              </w:rPr>
              <w:t>已落实</w:t>
            </w:r>
          </w:p>
        </w:tc>
      </w:tr>
      <w:tr w14:paraId="3DE3B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0" w:type="dxa"/>
            <w:noWrap w:val="0"/>
            <w:vAlign w:val="center"/>
          </w:tcPr>
          <w:p w14:paraId="02F8FB3F">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7</w:t>
            </w:r>
          </w:p>
        </w:tc>
        <w:tc>
          <w:tcPr>
            <w:tcW w:w="2101" w:type="dxa"/>
            <w:noWrap w:val="0"/>
            <w:vAlign w:val="center"/>
          </w:tcPr>
          <w:p w14:paraId="73981CAA">
            <w:pPr>
              <w:tabs>
                <w:tab w:val="left" w:pos="720"/>
                <w:tab w:val="left" w:pos="1080"/>
                <w:tab w:val="left" w:pos="1260"/>
              </w:tabs>
              <w:spacing w:line="340" w:lineRule="exact"/>
              <w:jc w:val="center"/>
              <w:rPr>
                <w:rFonts w:hint="eastAsia" w:ascii="仿宋" w:hAnsi="仿宋" w:eastAsia="仿宋" w:cs="仿宋"/>
                <w:sz w:val="24"/>
                <w:lang w:val="en-US" w:eastAsia="zh-CN"/>
              </w:rPr>
            </w:pPr>
            <w:r>
              <w:rPr>
                <w:rFonts w:hint="eastAsia" w:ascii="仿宋" w:hAnsi="仿宋" w:eastAsia="仿宋" w:cs="仿宋"/>
                <w:sz w:val="24"/>
              </w:rPr>
              <w:t>采购</w:t>
            </w:r>
            <w:r>
              <w:rPr>
                <w:rFonts w:hint="eastAsia" w:ascii="仿宋" w:hAnsi="仿宋" w:eastAsia="仿宋" w:cs="仿宋"/>
                <w:sz w:val="24"/>
                <w:lang w:val="en-US" w:eastAsia="zh-CN"/>
              </w:rPr>
              <w:t>需求</w:t>
            </w:r>
          </w:p>
        </w:tc>
        <w:tc>
          <w:tcPr>
            <w:tcW w:w="6658" w:type="dxa"/>
            <w:noWrap w:val="0"/>
            <w:vAlign w:val="center"/>
          </w:tcPr>
          <w:p w14:paraId="34A463FA">
            <w:pPr>
              <w:tabs>
                <w:tab w:val="left" w:pos="720"/>
                <w:tab w:val="left" w:pos="1080"/>
                <w:tab w:val="left" w:pos="1260"/>
              </w:tabs>
              <w:spacing w:line="340" w:lineRule="exact"/>
              <w:jc w:val="left"/>
              <w:rPr>
                <w:rFonts w:hint="eastAsia" w:ascii="仿宋" w:hAnsi="仿宋" w:eastAsia="仿宋" w:cs="仿宋"/>
                <w:sz w:val="24"/>
                <w:lang w:val="en-US" w:eastAsia="zh-CN"/>
              </w:rPr>
            </w:pPr>
            <w:r>
              <w:rPr>
                <w:rFonts w:hint="eastAsia" w:ascii="仿宋" w:hAnsi="仿宋" w:eastAsia="仿宋"/>
                <w:sz w:val="24"/>
                <w:szCs w:val="24"/>
                <w:highlight w:val="none"/>
                <w:lang w:eastAsia="zh-CN"/>
              </w:rPr>
              <w:t>吉林通榆经济开发区总体规划环境影响报告书编制服务（</w:t>
            </w:r>
            <w:r>
              <w:rPr>
                <w:rFonts w:hint="eastAsia" w:ascii="仿宋" w:hAnsi="仿宋" w:eastAsia="仿宋"/>
                <w:sz w:val="24"/>
                <w:szCs w:val="24"/>
                <w:highlight w:val="none"/>
                <w:lang w:val="en-US" w:eastAsia="zh-CN"/>
              </w:rPr>
              <w:t>详见服务要求</w:t>
            </w:r>
            <w:r>
              <w:rPr>
                <w:rFonts w:hint="eastAsia" w:ascii="仿宋" w:hAnsi="仿宋" w:eastAsia="仿宋"/>
                <w:sz w:val="24"/>
                <w:szCs w:val="24"/>
                <w:highlight w:val="none"/>
                <w:lang w:eastAsia="zh-CN"/>
              </w:rPr>
              <w:t>）</w:t>
            </w:r>
          </w:p>
        </w:tc>
      </w:tr>
      <w:tr w14:paraId="791A5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060" w:type="dxa"/>
            <w:noWrap w:val="0"/>
            <w:vAlign w:val="center"/>
          </w:tcPr>
          <w:p w14:paraId="548AFB22">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8</w:t>
            </w:r>
          </w:p>
        </w:tc>
        <w:tc>
          <w:tcPr>
            <w:tcW w:w="2101" w:type="dxa"/>
            <w:noWrap w:val="0"/>
            <w:vAlign w:val="center"/>
          </w:tcPr>
          <w:p w14:paraId="0D85D7FC">
            <w:pPr>
              <w:tabs>
                <w:tab w:val="left" w:pos="720"/>
                <w:tab w:val="left" w:pos="1080"/>
                <w:tab w:val="left" w:pos="1260"/>
              </w:tabs>
              <w:spacing w:line="34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采购预算</w:t>
            </w:r>
          </w:p>
        </w:tc>
        <w:tc>
          <w:tcPr>
            <w:tcW w:w="6658" w:type="dxa"/>
            <w:noWrap w:val="0"/>
            <w:vAlign w:val="center"/>
          </w:tcPr>
          <w:p w14:paraId="25A608CF">
            <w:pPr>
              <w:autoSpaceDE w:val="0"/>
              <w:autoSpaceDN w:val="0"/>
              <w:adjustRightInd w:val="0"/>
              <w:snapToGrid w:val="0"/>
              <w:spacing w:line="300" w:lineRule="auto"/>
              <w:jc w:val="left"/>
              <w:rPr>
                <w:rFonts w:hint="eastAsia" w:ascii="仿宋" w:hAnsi="仿宋" w:eastAsia="仿宋" w:cs="仿宋"/>
                <w:bCs/>
                <w:sz w:val="24"/>
                <w:lang w:val="en-US" w:eastAsia="zh-CN"/>
              </w:rPr>
            </w:pPr>
            <w:r>
              <w:rPr>
                <w:rFonts w:hint="eastAsia" w:ascii="仿宋" w:hAnsi="仿宋" w:eastAsia="仿宋" w:cs="仿宋"/>
                <w:bCs/>
                <w:sz w:val="24"/>
                <w:lang w:val="en-US" w:eastAsia="zh-CN"/>
              </w:rPr>
              <w:t>39.8万元</w:t>
            </w:r>
          </w:p>
        </w:tc>
      </w:tr>
      <w:tr w14:paraId="6D893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1060" w:type="dxa"/>
            <w:noWrap w:val="0"/>
            <w:vAlign w:val="center"/>
          </w:tcPr>
          <w:p w14:paraId="5AB706F1">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9</w:t>
            </w:r>
          </w:p>
        </w:tc>
        <w:tc>
          <w:tcPr>
            <w:tcW w:w="2101" w:type="dxa"/>
            <w:noWrap w:val="0"/>
            <w:vAlign w:val="center"/>
          </w:tcPr>
          <w:p w14:paraId="06003B43">
            <w:pPr>
              <w:tabs>
                <w:tab w:val="left" w:pos="720"/>
                <w:tab w:val="left" w:pos="1080"/>
                <w:tab w:val="left" w:pos="1260"/>
              </w:tabs>
              <w:spacing w:line="3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合同履行期限</w:t>
            </w:r>
          </w:p>
        </w:tc>
        <w:tc>
          <w:tcPr>
            <w:tcW w:w="6658" w:type="dxa"/>
            <w:noWrap w:val="0"/>
            <w:vAlign w:val="center"/>
          </w:tcPr>
          <w:p w14:paraId="376E0575">
            <w:pPr>
              <w:tabs>
                <w:tab w:val="left" w:pos="720"/>
                <w:tab w:val="left" w:pos="1080"/>
                <w:tab w:val="left" w:pos="1260"/>
              </w:tabs>
              <w:autoSpaceDE w:val="0"/>
              <w:autoSpaceDN w:val="0"/>
              <w:adjustRightInd w:val="0"/>
              <w:snapToGrid w:val="0"/>
              <w:spacing w:line="340" w:lineRule="exact"/>
              <w:jc w:val="left"/>
              <w:rPr>
                <w:rFonts w:hint="eastAsia" w:ascii="仿宋" w:hAnsi="仿宋" w:eastAsia="仿宋" w:cs="仿宋"/>
                <w:bCs/>
                <w:sz w:val="24"/>
                <w:lang w:val="en-US" w:eastAsia="zh-CN"/>
              </w:rPr>
            </w:pPr>
            <w:r>
              <w:rPr>
                <w:rFonts w:hint="eastAsia" w:ascii="仿宋" w:hAnsi="仿宋" w:eastAsia="仿宋" w:cs="仿宋"/>
                <w:sz w:val="24"/>
                <w:lang w:val="en-US" w:eastAsia="zh-CN"/>
              </w:rPr>
              <w:t>自合同签订后一年内完成</w:t>
            </w:r>
          </w:p>
        </w:tc>
      </w:tr>
      <w:tr w14:paraId="79C0D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14:paraId="053608AB">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10</w:t>
            </w:r>
          </w:p>
        </w:tc>
        <w:tc>
          <w:tcPr>
            <w:tcW w:w="2101" w:type="dxa"/>
            <w:noWrap w:val="0"/>
            <w:vAlign w:val="center"/>
          </w:tcPr>
          <w:p w14:paraId="43D28F41">
            <w:pPr>
              <w:tabs>
                <w:tab w:val="left" w:pos="720"/>
                <w:tab w:val="left" w:pos="1080"/>
                <w:tab w:val="left" w:pos="1260"/>
              </w:tabs>
              <w:spacing w:line="340" w:lineRule="exact"/>
              <w:jc w:val="both"/>
              <w:rPr>
                <w:rFonts w:hint="eastAsia" w:ascii="仿宋" w:hAnsi="仿宋" w:eastAsia="仿宋" w:cs="仿宋"/>
                <w:sz w:val="24"/>
              </w:rPr>
            </w:pPr>
            <w:r>
              <w:rPr>
                <w:rFonts w:hint="eastAsia" w:ascii="仿宋" w:hAnsi="仿宋" w:eastAsia="仿宋" w:cs="仿宋"/>
                <w:sz w:val="24"/>
                <w:lang w:val="en-US" w:eastAsia="zh-CN"/>
              </w:rPr>
              <w:t>供应商</w:t>
            </w:r>
            <w:r>
              <w:rPr>
                <w:rFonts w:hint="eastAsia" w:ascii="仿宋" w:hAnsi="仿宋" w:eastAsia="仿宋" w:cs="仿宋"/>
                <w:sz w:val="24"/>
              </w:rPr>
              <w:t>资质条件、能力和信誉</w:t>
            </w:r>
          </w:p>
        </w:tc>
        <w:tc>
          <w:tcPr>
            <w:tcW w:w="6658" w:type="dxa"/>
            <w:noWrap w:val="0"/>
            <w:vAlign w:val="center"/>
          </w:tcPr>
          <w:p w14:paraId="415D4B77">
            <w:pPr>
              <w:spacing w:line="300" w:lineRule="exact"/>
              <w:rPr>
                <w:rFonts w:hint="eastAsia" w:ascii="仿宋" w:hAnsi="仿宋" w:eastAsia="仿宋" w:cs="仿宋"/>
                <w:sz w:val="24"/>
                <w:lang w:val="en-US" w:eastAsia="zh-CN"/>
              </w:rPr>
            </w:pPr>
            <w:r>
              <w:rPr>
                <w:rFonts w:hint="eastAsia" w:ascii="仿宋" w:hAnsi="仿宋" w:eastAsia="仿宋" w:cs="仿宋"/>
                <w:sz w:val="24"/>
                <w:lang w:val="en-US" w:eastAsia="zh-CN"/>
              </w:rPr>
              <w:t>详见采购公告</w:t>
            </w:r>
          </w:p>
        </w:tc>
      </w:tr>
      <w:tr w14:paraId="74105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14:paraId="296710CF">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11</w:t>
            </w:r>
          </w:p>
        </w:tc>
        <w:tc>
          <w:tcPr>
            <w:tcW w:w="2101" w:type="dxa"/>
            <w:noWrap w:val="0"/>
            <w:vAlign w:val="center"/>
          </w:tcPr>
          <w:p w14:paraId="62E643E3">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现场踏勘</w:t>
            </w:r>
          </w:p>
        </w:tc>
        <w:tc>
          <w:tcPr>
            <w:tcW w:w="6658" w:type="dxa"/>
            <w:noWrap w:val="0"/>
            <w:vAlign w:val="center"/>
          </w:tcPr>
          <w:p w14:paraId="5AA5570D">
            <w:pPr>
              <w:spacing w:line="300" w:lineRule="exact"/>
              <w:rPr>
                <w:rFonts w:hint="eastAsia" w:ascii="仿宋" w:hAnsi="仿宋" w:eastAsia="仿宋" w:cs="仿宋"/>
                <w:sz w:val="24"/>
                <w:lang w:val="en-US" w:eastAsia="zh-CN"/>
              </w:rPr>
            </w:pPr>
            <w:r>
              <w:rPr>
                <w:rFonts w:hint="eastAsia" w:ascii="仿宋" w:hAnsi="仿宋" w:eastAsia="仿宋" w:cs="仿宋"/>
                <w:sz w:val="24"/>
                <w:lang w:val="en-US" w:eastAsia="zh-CN"/>
              </w:rPr>
              <w:t>不组织</w:t>
            </w:r>
          </w:p>
        </w:tc>
      </w:tr>
      <w:tr w14:paraId="2A2F7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0" w:type="dxa"/>
            <w:noWrap w:val="0"/>
            <w:vAlign w:val="center"/>
          </w:tcPr>
          <w:p w14:paraId="7274C47A">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12</w:t>
            </w:r>
          </w:p>
        </w:tc>
        <w:tc>
          <w:tcPr>
            <w:tcW w:w="2101" w:type="dxa"/>
            <w:noWrap w:val="0"/>
            <w:vAlign w:val="center"/>
          </w:tcPr>
          <w:p w14:paraId="7747E6F7">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开标预备会</w:t>
            </w:r>
          </w:p>
        </w:tc>
        <w:tc>
          <w:tcPr>
            <w:tcW w:w="6658" w:type="dxa"/>
            <w:noWrap w:val="0"/>
            <w:vAlign w:val="center"/>
          </w:tcPr>
          <w:p w14:paraId="2CCD6D5B">
            <w:pPr>
              <w:spacing w:line="300" w:lineRule="exact"/>
              <w:rPr>
                <w:rFonts w:hint="eastAsia" w:ascii="仿宋" w:hAnsi="仿宋" w:eastAsia="仿宋" w:cs="仿宋"/>
                <w:sz w:val="24"/>
              </w:rPr>
            </w:pPr>
            <w:r>
              <w:rPr>
                <w:rFonts w:hint="eastAsia" w:ascii="仿宋" w:hAnsi="仿宋" w:eastAsia="仿宋" w:cs="仿宋"/>
                <w:sz w:val="24"/>
              </w:rPr>
              <w:t>不组织</w:t>
            </w:r>
          </w:p>
        </w:tc>
      </w:tr>
      <w:tr w14:paraId="5E457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0" w:type="dxa"/>
            <w:noWrap w:val="0"/>
            <w:vAlign w:val="center"/>
          </w:tcPr>
          <w:p w14:paraId="7CD5844D">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13</w:t>
            </w:r>
          </w:p>
        </w:tc>
        <w:tc>
          <w:tcPr>
            <w:tcW w:w="2101" w:type="dxa"/>
            <w:noWrap w:val="0"/>
            <w:vAlign w:val="center"/>
          </w:tcPr>
          <w:p w14:paraId="7A7A101E">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构成</w:t>
            </w:r>
            <w:r>
              <w:rPr>
                <w:rFonts w:hint="eastAsia" w:ascii="仿宋" w:hAnsi="仿宋" w:eastAsia="仿宋" w:cs="仿宋"/>
                <w:sz w:val="24"/>
                <w:lang w:eastAsia="zh-CN"/>
              </w:rPr>
              <w:t>响应文件</w:t>
            </w:r>
            <w:r>
              <w:rPr>
                <w:rFonts w:hint="eastAsia" w:ascii="仿宋" w:hAnsi="仿宋" w:eastAsia="仿宋" w:cs="仿宋"/>
                <w:sz w:val="24"/>
              </w:rPr>
              <w:t>的其他材料</w:t>
            </w:r>
          </w:p>
        </w:tc>
        <w:tc>
          <w:tcPr>
            <w:tcW w:w="6658" w:type="dxa"/>
            <w:noWrap w:val="0"/>
            <w:vAlign w:val="center"/>
          </w:tcPr>
          <w:p w14:paraId="70936E02">
            <w:pPr>
              <w:pStyle w:val="15"/>
              <w:rPr>
                <w:rFonts w:hint="eastAsia" w:ascii="仿宋" w:hAnsi="仿宋" w:eastAsia="仿宋" w:cs="仿宋"/>
                <w:kern w:val="2"/>
                <w:lang w:eastAsia="zh-CN"/>
              </w:rPr>
            </w:pPr>
            <w:r>
              <w:rPr>
                <w:rFonts w:hint="eastAsia" w:ascii="仿宋" w:hAnsi="仿宋" w:eastAsia="仿宋" w:cs="仿宋"/>
                <w:kern w:val="2"/>
                <w:lang w:val="en-US" w:eastAsia="zh-CN"/>
              </w:rPr>
              <w:t>无</w:t>
            </w:r>
          </w:p>
        </w:tc>
      </w:tr>
      <w:tr w14:paraId="588CB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dxa"/>
            <w:noWrap w:val="0"/>
            <w:vAlign w:val="center"/>
          </w:tcPr>
          <w:p w14:paraId="10F94676">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14</w:t>
            </w:r>
          </w:p>
        </w:tc>
        <w:tc>
          <w:tcPr>
            <w:tcW w:w="2101" w:type="dxa"/>
            <w:noWrap w:val="0"/>
            <w:vAlign w:val="center"/>
          </w:tcPr>
          <w:p w14:paraId="20C00336">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lang w:val="en-US" w:eastAsia="zh-CN"/>
              </w:rPr>
              <w:t>响应</w:t>
            </w:r>
            <w:r>
              <w:rPr>
                <w:rFonts w:hint="eastAsia" w:ascii="仿宋" w:hAnsi="仿宋" w:eastAsia="仿宋" w:cs="仿宋"/>
                <w:sz w:val="24"/>
              </w:rPr>
              <w:t>文件递交截止时间及地点</w:t>
            </w:r>
          </w:p>
        </w:tc>
        <w:tc>
          <w:tcPr>
            <w:tcW w:w="6658" w:type="dxa"/>
            <w:noWrap w:val="0"/>
            <w:vAlign w:val="center"/>
          </w:tcPr>
          <w:p w14:paraId="04A2A60C">
            <w:pPr>
              <w:tabs>
                <w:tab w:val="left" w:pos="720"/>
                <w:tab w:val="left" w:pos="1080"/>
                <w:tab w:val="left" w:pos="1260"/>
              </w:tabs>
              <w:spacing w:line="340" w:lineRule="exact"/>
              <w:rPr>
                <w:rFonts w:hint="eastAsia" w:ascii="仿宋" w:hAnsi="仿宋" w:eastAsia="仿宋" w:cs="仿宋"/>
                <w:sz w:val="24"/>
                <w:highlight w:val="none"/>
              </w:rPr>
            </w:pPr>
            <w:r>
              <w:rPr>
                <w:rFonts w:hint="eastAsia" w:ascii="仿宋" w:hAnsi="仿宋" w:eastAsia="仿宋" w:cs="仿宋"/>
                <w:sz w:val="24"/>
                <w:lang w:val="en-US" w:eastAsia="zh-CN"/>
              </w:rPr>
              <w:t>时间：</w:t>
            </w:r>
            <w:r>
              <w:rPr>
                <w:rFonts w:hint="eastAsia" w:ascii="仿宋" w:hAnsi="仿宋" w:eastAsia="仿宋" w:cs="仿宋"/>
                <w:sz w:val="24"/>
              </w:rPr>
              <w:t>20</w:t>
            </w:r>
            <w:r>
              <w:rPr>
                <w:rFonts w:hint="eastAsia" w:ascii="仿宋" w:hAnsi="仿宋" w:eastAsia="仿宋" w:cs="仿宋"/>
                <w:sz w:val="24"/>
                <w:lang w:val="en-US" w:eastAsia="zh-CN"/>
              </w:rPr>
              <w:t>24</w:t>
            </w:r>
            <w:r>
              <w:rPr>
                <w:rFonts w:hint="eastAsia" w:ascii="仿宋" w:hAnsi="仿宋" w:eastAsia="仿宋" w:cs="仿宋"/>
                <w:sz w:val="24"/>
              </w:rPr>
              <w:t>年</w:t>
            </w:r>
            <w:r>
              <w:rPr>
                <w:rFonts w:hint="eastAsia" w:ascii="仿宋" w:hAnsi="仿宋" w:eastAsia="仿宋" w:cs="仿宋"/>
                <w:sz w:val="24"/>
                <w:highlight w:val="none"/>
                <w:lang w:val="en-US" w:eastAsia="zh-CN"/>
              </w:rPr>
              <w:t>12</w:t>
            </w:r>
            <w:r>
              <w:rPr>
                <w:rFonts w:hint="eastAsia" w:ascii="仿宋" w:hAnsi="仿宋" w:eastAsia="仿宋" w:cs="仿宋"/>
                <w:sz w:val="24"/>
                <w:highlight w:val="none"/>
              </w:rPr>
              <w:t>月</w:t>
            </w:r>
            <w:r>
              <w:rPr>
                <w:rFonts w:hint="eastAsia" w:ascii="仿宋" w:hAnsi="仿宋" w:eastAsia="仿宋" w:cs="仿宋"/>
                <w:sz w:val="24"/>
                <w:highlight w:val="none"/>
                <w:lang w:val="en-US" w:eastAsia="zh-CN"/>
              </w:rPr>
              <w:t>30</w:t>
            </w:r>
            <w:r>
              <w:rPr>
                <w:rFonts w:hint="eastAsia" w:ascii="仿宋" w:hAnsi="仿宋" w:eastAsia="仿宋" w:cs="仿宋"/>
                <w:sz w:val="24"/>
                <w:highlight w:val="none"/>
              </w:rPr>
              <w:t>日</w:t>
            </w:r>
            <w:r>
              <w:rPr>
                <w:rFonts w:hint="eastAsia" w:ascii="仿宋" w:hAnsi="仿宋" w:eastAsia="仿宋" w:cs="仿宋"/>
                <w:sz w:val="24"/>
                <w:highlight w:val="none"/>
                <w:lang w:val="en-US" w:eastAsia="zh-CN"/>
              </w:rPr>
              <w:t>14</w:t>
            </w:r>
            <w:r>
              <w:rPr>
                <w:rFonts w:hint="eastAsia" w:ascii="仿宋" w:hAnsi="仿宋" w:eastAsia="仿宋" w:cs="仿宋"/>
                <w:sz w:val="24"/>
                <w:highlight w:val="none"/>
              </w:rPr>
              <w:t>时</w:t>
            </w:r>
            <w:r>
              <w:rPr>
                <w:rFonts w:hint="eastAsia" w:ascii="仿宋" w:hAnsi="仿宋" w:eastAsia="仿宋" w:cs="仿宋"/>
                <w:sz w:val="24"/>
                <w:highlight w:val="none"/>
                <w:lang w:val="en-US" w:eastAsia="zh-CN"/>
              </w:rPr>
              <w:t>00分</w:t>
            </w:r>
            <w:r>
              <w:rPr>
                <w:rFonts w:hint="eastAsia" w:ascii="仿宋" w:hAnsi="仿宋" w:eastAsia="仿宋" w:cs="仿宋"/>
                <w:sz w:val="24"/>
                <w:highlight w:val="none"/>
              </w:rPr>
              <w:t>（北京时间）</w:t>
            </w:r>
          </w:p>
          <w:p w14:paraId="675F5551">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highlight w:val="none"/>
                <w:lang w:val="en-US" w:eastAsia="zh-CN"/>
              </w:rPr>
              <w:t>地点：</w:t>
            </w:r>
            <w:r>
              <w:rPr>
                <w:rFonts w:hint="eastAsia" w:ascii="仿宋" w:hAnsi="仿宋" w:eastAsia="仿宋" w:cs="仿宋"/>
                <w:sz w:val="24"/>
                <w:highlight w:val="none"/>
              </w:rPr>
              <w:t>通榆县政务服务中心</w:t>
            </w:r>
            <w:r>
              <w:rPr>
                <w:rFonts w:hint="eastAsia" w:ascii="仿宋" w:hAnsi="仿宋" w:eastAsia="仿宋" w:cs="仿宋"/>
                <w:sz w:val="24"/>
                <w:highlight w:val="none"/>
                <w:lang w:val="en-US" w:eastAsia="zh-CN"/>
              </w:rPr>
              <w:t>5</w:t>
            </w:r>
            <w:r>
              <w:rPr>
                <w:rFonts w:hint="eastAsia" w:ascii="仿宋" w:hAnsi="仿宋" w:eastAsia="仿宋" w:cs="仿宋"/>
                <w:sz w:val="24"/>
                <w:highlight w:val="none"/>
              </w:rPr>
              <w:t>楼开标</w:t>
            </w:r>
            <w:r>
              <w:rPr>
                <w:rFonts w:hint="eastAsia" w:ascii="仿宋" w:hAnsi="仿宋" w:eastAsia="仿宋" w:cs="仿宋"/>
                <w:sz w:val="24"/>
                <w:highlight w:val="none"/>
                <w:lang w:val="en-US" w:eastAsia="zh-CN"/>
              </w:rPr>
              <w:t>一</w:t>
            </w:r>
            <w:r>
              <w:rPr>
                <w:rFonts w:hint="eastAsia" w:ascii="仿宋" w:hAnsi="仿宋" w:eastAsia="仿宋" w:cs="仿宋"/>
                <w:sz w:val="24"/>
                <w:highlight w:val="none"/>
              </w:rPr>
              <w:t>室(通榆县树满街道敬业路1666号）</w:t>
            </w:r>
          </w:p>
        </w:tc>
      </w:tr>
      <w:tr w14:paraId="3324A4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0" w:type="dxa"/>
            <w:noWrap w:val="0"/>
            <w:vAlign w:val="center"/>
          </w:tcPr>
          <w:p w14:paraId="57D2D75E">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15</w:t>
            </w:r>
          </w:p>
        </w:tc>
        <w:tc>
          <w:tcPr>
            <w:tcW w:w="2101" w:type="dxa"/>
            <w:noWrap w:val="0"/>
            <w:vAlign w:val="center"/>
          </w:tcPr>
          <w:p w14:paraId="0061323B">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报价有效期</w:t>
            </w:r>
          </w:p>
        </w:tc>
        <w:tc>
          <w:tcPr>
            <w:tcW w:w="6658" w:type="dxa"/>
            <w:noWrap w:val="0"/>
            <w:vAlign w:val="center"/>
          </w:tcPr>
          <w:p w14:paraId="625FD06B">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u w:val="single"/>
              </w:rPr>
              <w:t>90天</w:t>
            </w:r>
          </w:p>
        </w:tc>
      </w:tr>
      <w:tr w14:paraId="6B655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60" w:type="dxa"/>
            <w:noWrap w:val="0"/>
            <w:vAlign w:val="center"/>
          </w:tcPr>
          <w:p w14:paraId="6DB4BA27">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16</w:t>
            </w:r>
          </w:p>
        </w:tc>
        <w:tc>
          <w:tcPr>
            <w:tcW w:w="2101" w:type="dxa"/>
            <w:noWrap w:val="0"/>
            <w:vAlign w:val="center"/>
          </w:tcPr>
          <w:p w14:paraId="5AC4F47B">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谈判保证金</w:t>
            </w:r>
          </w:p>
        </w:tc>
        <w:tc>
          <w:tcPr>
            <w:tcW w:w="6658" w:type="dxa"/>
            <w:noWrap w:val="0"/>
            <w:vAlign w:val="center"/>
          </w:tcPr>
          <w:p w14:paraId="006F174C">
            <w:pPr>
              <w:tabs>
                <w:tab w:val="left" w:pos="720"/>
                <w:tab w:val="left" w:pos="1080"/>
                <w:tab w:val="left" w:pos="1260"/>
              </w:tabs>
              <w:snapToGrid w:val="0"/>
              <w:spacing w:line="340" w:lineRule="exact"/>
              <w:rPr>
                <w:rFonts w:hint="eastAsia" w:ascii="仿宋" w:hAnsi="仿宋" w:eastAsia="仿宋" w:cs="仿宋"/>
                <w:sz w:val="24"/>
                <w:highlight w:val="none"/>
              </w:rPr>
            </w:pPr>
            <w:r>
              <w:rPr>
                <w:rFonts w:hint="eastAsia" w:ascii="仿宋" w:hAnsi="仿宋" w:eastAsia="仿宋" w:cs="仿宋"/>
                <w:sz w:val="24"/>
                <w:lang w:val="en-US" w:eastAsia="zh-CN"/>
              </w:rPr>
              <w:t>谈判</w:t>
            </w:r>
            <w:r>
              <w:rPr>
                <w:rFonts w:hint="eastAsia" w:ascii="仿宋" w:hAnsi="仿宋" w:eastAsia="仿宋" w:cs="仿宋"/>
                <w:sz w:val="24"/>
              </w:rPr>
              <w:t>保证金金额：</w:t>
            </w:r>
            <w:r>
              <w:rPr>
                <w:rFonts w:hint="eastAsia" w:ascii="仿宋" w:hAnsi="仿宋" w:eastAsia="仿宋" w:cs="仿宋"/>
                <w:sz w:val="24"/>
                <w:highlight w:val="none"/>
              </w:rPr>
              <w:t>￥</w:t>
            </w:r>
            <w:r>
              <w:rPr>
                <w:rFonts w:hint="eastAsia" w:ascii="仿宋" w:hAnsi="仿宋" w:eastAsia="仿宋" w:cs="仿宋"/>
                <w:sz w:val="24"/>
                <w:highlight w:val="none"/>
                <w:lang w:val="en-US" w:eastAsia="zh-CN"/>
              </w:rPr>
              <w:t>3980</w:t>
            </w:r>
            <w:r>
              <w:rPr>
                <w:rFonts w:hint="eastAsia" w:ascii="仿宋" w:hAnsi="仿宋" w:eastAsia="仿宋" w:cs="仿宋"/>
                <w:sz w:val="24"/>
                <w:highlight w:val="none"/>
              </w:rPr>
              <w:t>.00（人民币</w:t>
            </w:r>
            <w:r>
              <w:rPr>
                <w:rFonts w:hint="eastAsia" w:ascii="仿宋" w:hAnsi="仿宋" w:eastAsia="仿宋" w:cs="仿宋"/>
                <w:sz w:val="24"/>
                <w:highlight w:val="none"/>
                <w:lang w:val="en-US" w:eastAsia="zh-CN"/>
              </w:rPr>
              <w:t>叁仟玖佰捌拾</w:t>
            </w:r>
            <w:r>
              <w:rPr>
                <w:rFonts w:hint="eastAsia" w:ascii="仿宋" w:hAnsi="仿宋" w:eastAsia="仿宋" w:cs="仿宋"/>
                <w:sz w:val="24"/>
                <w:highlight w:val="none"/>
              </w:rPr>
              <w:t>元整）。</w:t>
            </w:r>
          </w:p>
          <w:p w14:paraId="7A8F5F0D">
            <w:pPr>
              <w:tabs>
                <w:tab w:val="left" w:pos="720"/>
                <w:tab w:val="left" w:pos="1080"/>
                <w:tab w:val="left" w:pos="1260"/>
              </w:tabs>
              <w:snapToGrid w:val="0"/>
              <w:spacing w:line="3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保证金有效期：自递交</w:t>
            </w:r>
            <w:r>
              <w:rPr>
                <w:rFonts w:hint="eastAsia" w:ascii="仿宋" w:hAnsi="仿宋" w:eastAsia="仿宋" w:cs="仿宋"/>
                <w:sz w:val="24"/>
                <w:highlight w:val="none"/>
                <w:lang w:val="en-US" w:eastAsia="zh-CN"/>
              </w:rPr>
              <w:t>响应</w:t>
            </w:r>
            <w:r>
              <w:rPr>
                <w:rFonts w:hint="eastAsia" w:ascii="仿宋" w:hAnsi="仿宋" w:eastAsia="仿宋" w:cs="仿宋"/>
                <w:sz w:val="24"/>
                <w:highlight w:val="none"/>
              </w:rPr>
              <w:t>文件截止之日起90日历天。</w:t>
            </w:r>
          </w:p>
          <w:p w14:paraId="3D8BFC67">
            <w:pPr>
              <w:tabs>
                <w:tab w:val="left" w:pos="720"/>
                <w:tab w:val="left" w:pos="1080"/>
                <w:tab w:val="left" w:pos="1260"/>
              </w:tabs>
              <w:snapToGrid w:val="0"/>
              <w:spacing w:line="340" w:lineRule="exact"/>
              <w:rPr>
                <w:rFonts w:hint="eastAsia" w:ascii="仿宋" w:hAnsi="仿宋" w:eastAsia="仿宋" w:cs="仿宋"/>
                <w:sz w:val="24"/>
                <w:highlight w:val="none"/>
              </w:rPr>
            </w:pPr>
            <w:r>
              <w:rPr>
                <w:rFonts w:hint="eastAsia" w:ascii="仿宋" w:hAnsi="仿宋" w:eastAsia="仿宋" w:cs="仿宋"/>
                <w:sz w:val="24"/>
                <w:highlight w:val="none"/>
                <w:lang w:val="en-US" w:eastAsia="zh-CN"/>
              </w:rPr>
              <w:t>谈判</w:t>
            </w:r>
            <w:r>
              <w:rPr>
                <w:rFonts w:hint="eastAsia" w:ascii="仿宋" w:hAnsi="仿宋" w:eastAsia="仿宋" w:cs="仿宋"/>
                <w:sz w:val="24"/>
                <w:highlight w:val="none"/>
              </w:rPr>
              <w:t>保证金形式：电汇或银行、专业担保公司、保险公司出具的保函。</w:t>
            </w:r>
          </w:p>
          <w:p w14:paraId="27AAE8ED">
            <w:pPr>
              <w:tabs>
                <w:tab w:val="left" w:pos="720"/>
                <w:tab w:val="left" w:pos="1080"/>
                <w:tab w:val="left" w:pos="1260"/>
              </w:tabs>
              <w:snapToGrid w:val="0"/>
              <w:spacing w:line="340" w:lineRule="exact"/>
              <w:rPr>
                <w:rFonts w:hint="eastAsia" w:ascii="仿宋" w:hAnsi="仿宋" w:eastAsia="仿宋" w:cs="仿宋"/>
                <w:sz w:val="24"/>
                <w:highlight w:val="none"/>
              </w:rPr>
            </w:pPr>
            <w:r>
              <w:rPr>
                <w:rFonts w:hint="eastAsia" w:ascii="仿宋" w:hAnsi="仿宋" w:eastAsia="仿宋" w:cs="仿宋"/>
                <w:sz w:val="24"/>
                <w:highlight w:val="none"/>
              </w:rPr>
              <w:t>投标保证金缴纳方式：</w:t>
            </w:r>
          </w:p>
          <w:p w14:paraId="19BB159A">
            <w:pPr>
              <w:tabs>
                <w:tab w:val="left" w:pos="720"/>
                <w:tab w:val="left" w:pos="1080"/>
                <w:tab w:val="left" w:pos="1260"/>
              </w:tabs>
              <w:snapToGrid w:val="0"/>
              <w:spacing w:line="340" w:lineRule="exact"/>
              <w:rPr>
                <w:rFonts w:hint="eastAsia" w:ascii="仿宋" w:hAnsi="仿宋" w:eastAsia="仿宋" w:cs="仿宋"/>
                <w:sz w:val="24"/>
                <w:highlight w:val="none"/>
              </w:rPr>
            </w:pPr>
            <w:r>
              <w:rPr>
                <w:rFonts w:hint="eastAsia" w:ascii="仿宋" w:hAnsi="仿宋" w:eastAsia="仿宋" w:cs="仿宋"/>
                <w:sz w:val="24"/>
                <w:highlight w:val="none"/>
              </w:rPr>
              <w:t>（1）以电汇形式缴纳的投标保证金应当在投标截止日前从基本账户汇至招标代理机构指定帐户内；</w:t>
            </w:r>
          </w:p>
          <w:p w14:paraId="5790A931">
            <w:pPr>
              <w:tabs>
                <w:tab w:val="left" w:pos="720"/>
                <w:tab w:val="left" w:pos="1080"/>
                <w:tab w:val="left" w:pos="1260"/>
              </w:tabs>
              <w:snapToGrid w:val="0"/>
              <w:spacing w:line="340" w:lineRule="exact"/>
              <w:rPr>
                <w:rFonts w:hint="eastAsia" w:ascii="仿宋" w:hAnsi="仿宋" w:eastAsia="仿宋" w:cs="仿宋"/>
                <w:sz w:val="24"/>
                <w:highlight w:val="none"/>
                <w:lang w:eastAsia="zh-CN"/>
              </w:rPr>
            </w:pPr>
            <w:r>
              <w:rPr>
                <w:rFonts w:hint="eastAsia" w:ascii="仿宋" w:hAnsi="仿宋" w:eastAsia="仿宋" w:cs="仿宋"/>
                <w:sz w:val="24"/>
                <w:highlight w:val="none"/>
              </w:rPr>
              <w:t>账户名：</w:t>
            </w:r>
            <w:r>
              <w:rPr>
                <w:rFonts w:hint="eastAsia" w:ascii="仿宋" w:hAnsi="仿宋" w:eastAsia="仿宋" w:cs="仿宋"/>
                <w:sz w:val="24"/>
                <w:highlight w:val="none"/>
                <w:lang w:eastAsia="zh-CN"/>
              </w:rPr>
              <w:t>吉林吉宇规划设计管理有限公司</w:t>
            </w:r>
          </w:p>
          <w:p w14:paraId="3319EAC1">
            <w:pPr>
              <w:tabs>
                <w:tab w:val="left" w:pos="720"/>
                <w:tab w:val="left" w:pos="1080"/>
                <w:tab w:val="left" w:pos="1260"/>
              </w:tabs>
              <w:snapToGrid w:val="0"/>
              <w:spacing w:line="340" w:lineRule="exact"/>
              <w:rPr>
                <w:rFonts w:hint="eastAsia" w:ascii="仿宋" w:hAnsi="仿宋" w:eastAsia="仿宋" w:cs="仿宋"/>
                <w:sz w:val="24"/>
                <w:highlight w:val="none"/>
              </w:rPr>
            </w:pPr>
            <w:r>
              <w:rPr>
                <w:rFonts w:hint="eastAsia" w:ascii="仿宋" w:hAnsi="仿宋" w:eastAsia="仿宋" w:cs="仿宋"/>
                <w:sz w:val="24"/>
                <w:highlight w:val="none"/>
              </w:rPr>
              <w:t>账号：22050131090000000225</w:t>
            </w:r>
          </w:p>
          <w:p w14:paraId="61ECAF08">
            <w:pPr>
              <w:tabs>
                <w:tab w:val="left" w:pos="720"/>
                <w:tab w:val="left" w:pos="1080"/>
                <w:tab w:val="left" w:pos="1260"/>
              </w:tabs>
              <w:snapToGrid w:val="0"/>
              <w:spacing w:line="340" w:lineRule="exact"/>
              <w:rPr>
                <w:rFonts w:hint="eastAsia" w:ascii="仿宋" w:hAnsi="仿宋" w:eastAsia="仿宋" w:cs="仿宋"/>
                <w:sz w:val="24"/>
                <w:highlight w:val="none"/>
              </w:rPr>
            </w:pPr>
            <w:r>
              <w:rPr>
                <w:rFonts w:hint="eastAsia" w:ascii="仿宋" w:hAnsi="仿宋" w:eastAsia="仿宋" w:cs="仿宋"/>
                <w:sz w:val="24"/>
                <w:highlight w:val="none"/>
              </w:rPr>
              <w:t>开户行：中国建设银行股份有限公司长春南湖大路支行。</w:t>
            </w:r>
          </w:p>
          <w:p w14:paraId="7806E4BE">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highlight w:val="none"/>
              </w:rPr>
              <w:t>（2）以投标保函递交的投标保证金应当在投标截止</w:t>
            </w:r>
            <w:r>
              <w:rPr>
                <w:rFonts w:hint="eastAsia" w:ascii="仿宋" w:hAnsi="仿宋" w:eastAsia="仿宋" w:cs="仿宋"/>
                <w:sz w:val="24"/>
                <w:highlight w:val="none"/>
                <w:lang w:val="en-US" w:eastAsia="zh-CN"/>
              </w:rPr>
              <w:t>8小时</w:t>
            </w:r>
            <w:r>
              <w:rPr>
                <w:rFonts w:hint="eastAsia" w:ascii="仿宋" w:hAnsi="仿宋" w:eastAsia="仿宋" w:cs="仿宋"/>
                <w:sz w:val="24"/>
                <w:highlight w:val="none"/>
              </w:rPr>
              <w:t>前</w:t>
            </w:r>
            <w:r>
              <w:rPr>
                <w:rFonts w:hint="eastAsia" w:ascii="仿宋" w:hAnsi="仿宋" w:eastAsia="仿宋" w:cs="仿宋"/>
                <w:sz w:val="24"/>
              </w:rPr>
              <w:t>将保函扫描件发送至代理机构邮箱（</w:t>
            </w:r>
            <w:r>
              <w:rPr>
                <w:rFonts w:hint="eastAsia" w:ascii="仿宋" w:hAnsi="仿宋" w:eastAsia="仿宋" w:cs="仿宋"/>
                <w:sz w:val="24"/>
                <w:lang w:val="en-US" w:eastAsia="zh-CN"/>
              </w:rPr>
              <w:t>1692400738</w:t>
            </w:r>
            <w:r>
              <w:rPr>
                <w:rFonts w:hint="eastAsia" w:ascii="仿宋" w:hAnsi="仿宋" w:eastAsia="仿宋" w:cs="仿宋"/>
                <w:sz w:val="24"/>
              </w:rPr>
              <w:t>@qq.com），开标现场保函原件与</w:t>
            </w:r>
            <w:r>
              <w:rPr>
                <w:rFonts w:hint="eastAsia" w:ascii="仿宋" w:hAnsi="仿宋" w:eastAsia="仿宋" w:cs="仿宋"/>
                <w:sz w:val="24"/>
                <w:lang w:eastAsia="zh-CN"/>
              </w:rPr>
              <w:t>响应文件</w:t>
            </w:r>
            <w:r>
              <w:rPr>
                <w:rFonts w:hint="eastAsia" w:ascii="仿宋" w:hAnsi="仿宋" w:eastAsia="仿宋" w:cs="仿宋"/>
                <w:sz w:val="24"/>
              </w:rPr>
              <w:t>一同递交，</w:t>
            </w:r>
            <w:r>
              <w:rPr>
                <w:rFonts w:hint="eastAsia" w:ascii="仿宋" w:hAnsi="仿宋" w:eastAsia="仿宋" w:cs="仿宋"/>
                <w:sz w:val="24"/>
                <w:lang w:eastAsia="zh-CN"/>
              </w:rPr>
              <w:t>响应文件</w:t>
            </w:r>
            <w:r>
              <w:rPr>
                <w:rFonts w:hint="eastAsia" w:ascii="仿宋" w:hAnsi="仿宋" w:eastAsia="仿宋" w:cs="仿宋"/>
                <w:sz w:val="24"/>
              </w:rPr>
              <w:t>中附保函复印件并加盖单位公章；</w:t>
            </w:r>
          </w:p>
          <w:p w14:paraId="26B7373A">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要求：</w:t>
            </w:r>
          </w:p>
          <w:p w14:paraId="670CA6B2">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供应商</w:t>
            </w:r>
            <w:r>
              <w:rPr>
                <w:rFonts w:hint="eastAsia" w:ascii="仿宋" w:hAnsi="仿宋" w:eastAsia="仿宋" w:cs="仿宋"/>
                <w:sz w:val="24"/>
              </w:rPr>
              <w:t>提交的</w:t>
            </w:r>
            <w:r>
              <w:rPr>
                <w:rFonts w:hint="eastAsia" w:ascii="仿宋" w:hAnsi="仿宋" w:eastAsia="仿宋" w:cs="仿宋"/>
                <w:sz w:val="24"/>
                <w:lang w:val="en-US" w:eastAsia="zh-CN"/>
              </w:rPr>
              <w:t>谈判</w:t>
            </w:r>
            <w:r>
              <w:rPr>
                <w:rFonts w:hint="eastAsia" w:ascii="仿宋" w:hAnsi="仿宋" w:eastAsia="仿宋" w:cs="仿宋"/>
                <w:sz w:val="24"/>
              </w:rPr>
              <w:t>保证金应当从</w:t>
            </w:r>
            <w:r>
              <w:rPr>
                <w:rFonts w:hint="eastAsia" w:ascii="仿宋" w:hAnsi="仿宋" w:eastAsia="仿宋" w:cs="仿宋"/>
                <w:sz w:val="24"/>
                <w:lang w:val="en-US" w:eastAsia="zh-CN"/>
              </w:rPr>
              <w:t>供应商</w:t>
            </w:r>
            <w:r>
              <w:rPr>
                <w:rFonts w:hint="eastAsia" w:ascii="仿宋" w:hAnsi="仿宋" w:eastAsia="仿宋" w:cs="仿宋"/>
                <w:sz w:val="24"/>
              </w:rPr>
              <w:t>基本账户转出，且应于</w:t>
            </w:r>
            <w:r>
              <w:rPr>
                <w:rFonts w:hint="eastAsia" w:ascii="仿宋" w:hAnsi="仿宋" w:eastAsia="仿宋" w:cs="仿宋"/>
                <w:sz w:val="24"/>
                <w:lang w:val="en-US" w:eastAsia="zh-CN"/>
              </w:rPr>
              <w:t>响应</w:t>
            </w:r>
            <w:r>
              <w:rPr>
                <w:rFonts w:hint="eastAsia" w:ascii="仿宋" w:hAnsi="仿宋" w:eastAsia="仿宋" w:cs="仿宋"/>
                <w:sz w:val="24"/>
              </w:rPr>
              <w:t>文件递交截止时间前，到达指定账户，</w:t>
            </w:r>
            <w:r>
              <w:rPr>
                <w:rFonts w:hint="eastAsia" w:ascii="仿宋" w:hAnsi="仿宋" w:eastAsia="仿宋" w:cs="仿宋"/>
                <w:sz w:val="24"/>
                <w:lang w:eastAsia="zh-CN"/>
              </w:rPr>
              <w:t>供应商</w:t>
            </w:r>
            <w:r>
              <w:rPr>
                <w:rFonts w:hint="eastAsia" w:ascii="仿宋" w:hAnsi="仿宋" w:eastAsia="仿宋" w:cs="仿宋"/>
                <w:sz w:val="24"/>
              </w:rPr>
              <w:t>应充分考虑保证金在银行之间划转所需要的时间，确保投标保证金在上述时间前到达指定账户（未从基本账户汇出或未到帐均视为无效）。</w:t>
            </w:r>
            <w:r>
              <w:rPr>
                <w:rFonts w:hint="eastAsia" w:ascii="仿宋" w:hAnsi="仿宋" w:eastAsia="仿宋" w:cs="仿宋"/>
                <w:sz w:val="24"/>
                <w:lang w:eastAsia="zh-CN"/>
              </w:rPr>
              <w:t>供应商</w:t>
            </w:r>
            <w:r>
              <w:rPr>
                <w:rFonts w:hint="eastAsia" w:ascii="仿宋" w:hAnsi="仿宋" w:eastAsia="仿宋" w:cs="仿宋"/>
                <w:sz w:val="24"/>
              </w:rPr>
              <w:t>若未按此要求办理产生的一切后果由</w:t>
            </w:r>
            <w:r>
              <w:rPr>
                <w:rFonts w:hint="eastAsia" w:ascii="仿宋" w:hAnsi="仿宋" w:eastAsia="仿宋" w:cs="仿宋"/>
                <w:sz w:val="24"/>
                <w:lang w:eastAsia="zh-CN"/>
              </w:rPr>
              <w:t>供应商</w:t>
            </w:r>
            <w:r>
              <w:rPr>
                <w:rFonts w:hint="eastAsia" w:ascii="仿宋" w:hAnsi="仿宋" w:eastAsia="仿宋" w:cs="仿宋"/>
                <w:sz w:val="24"/>
              </w:rPr>
              <w:t>自行承担。</w:t>
            </w:r>
          </w:p>
          <w:p w14:paraId="18F334B9">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（2）汇款单位在向我公司汇款时请在汇款单附言中注明款项的用途及项目编号（即：</w:t>
            </w:r>
            <w:r>
              <w:rPr>
                <w:rFonts w:hint="eastAsia" w:ascii="仿宋" w:hAnsi="仿宋" w:eastAsia="仿宋" w:cs="仿宋"/>
                <w:sz w:val="24"/>
                <w:lang w:val="en-US" w:eastAsia="zh-CN"/>
              </w:rPr>
              <w:t>谈判</w:t>
            </w:r>
            <w:r>
              <w:rPr>
                <w:rFonts w:hint="eastAsia" w:ascii="仿宋" w:hAnsi="仿宋" w:eastAsia="仿宋" w:cs="仿宋"/>
                <w:sz w:val="24"/>
              </w:rPr>
              <w:t>保证金、BCCG20240709TY，否则，因款项用途不明导致</w:t>
            </w:r>
            <w:r>
              <w:rPr>
                <w:rFonts w:hint="eastAsia" w:ascii="仿宋" w:hAnsi="仿宋" w:eastAsia="仿宋" w:cs="仿宋"/>
                <w:sz w:val="24"/>
                <w:lang w:val="en-US" w:eastAsia="zh-CN"/>
              </w:rPr>
              <w:t>报价</w:t>
            </w:r>
            <w:r>
              <w:rPr>
                <w:rFonts w:hint="eastAsia" w:ascii="仿宋" w:hAnsi="仿宋" w:eastAsia="仿宋" w:cs="仿宋"/>
                <w:sz w:val="24"/>
              </w:rPr>
              <w:t>无效等后果由</w:t>
            </w:r>
            <w:r>
              <w:rPr>
                <w:rFonts w:hint="eastAsia" w:ascii="仿宋" w:hAnsi="仿宋" w:eastAsia="仿宋" w:cs="仿宋"/>
                <w:sz w:val="24"/>
                <w:lang w:eastAsia="zh-CN"/>
              </w:rPr>
              <w:t>供应商</w:t>
            </w:r>
            <w:r>
              <w:rPr>
                <w:rFonts w:hint="eastAsia" w:ascii="仿宋" w:hAnsi="仿宋" w:eastAsia="仿宋" w:cs="仿宋"/>
                <w:sz w:val="24"/>
              </w:rPr>
              <w:t>自行承担。</w:t>
            </w:r>
          </w:p>
          <w:p w14:paraId="27C28398">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eastAsia="zh-CN"/>
              </w:rPr>
              <w:t>供应商</w:t>
            </w:r>
            <w:r>
              <w:rPr>
                <w:rFonts w:hint="eastAsia" w:ascii="仿宋" w:hAnsi="仿宋" w:eastAsia="仿宋" w:cs="仿宋"/>
                <w:sz w:val="24"/>
              </w:rPr>
              <w:t>应将保证金汇款凭证及基本账户开户许可证复印件装订入</w:t>
            </w:r>
            <w:r>
              <w:rPr>
                <w:rFonts w:hint="eastAsia" w:ascii="仿宋" w:hAnsi="仿宋" w:eastAsia="仿宋" w:cs="仿宋"/>
                <w:sz w:val="24"/>
                <w:lang w:val="en-US" w:eastAsia="zh-CN"/>
              </w:rPr>
              <w:t>响应</w:t>
            </w:r>
            <w:r>
              <w:rPr>
                <w:rFonts w:hint="eastAsia" w:ascii="仿宋" w:hAnsi="仿宋" w:eastAsia="仿宋" w:cs="仿宋"/>
                <w:sz w:val="24"/>
              </w:rPr>
              <w:t>文件相应位置。</w:t>
            </w:r>
          </w:p>
          <w:p w14:paraId="44E8A800">
            <w:pPr>
              <w:tabs>
                <w:tab w:val="left" w:pos="720"/>
                <w:tab w:val="left" w:pos="1080"/>
                <w:tab w:val="left" w:pos="1260"/>
              </w:tabs>
              <w:snapToGrid w:val="0"/>
              <w:spacing w:line="340" w:lineRule="exact"/>
              <w:rPr>
                <w:rFonts w:hint="eastAsia" w:ascii="仿宋" w:hAnsi="仿宋" w:eastAsia="仿宋" w:cs="仿宋"/>
                <w:sz w:val="24"/>
              </w:rPr>
            </w:pPr>
            <w:r>
              <w:rPr>
                <w:rFonts w:hint="eastAsia" w:ascii="仿宋" w:hAnsi="仿宋" w:eastAsia="仿宋" w:cs="仿宋"/>
                <w:sz w:val="24"/>
              </w:rPr>
              <w:t>注：基本账户开户许可取消后新开立基本账户的</w:t>
            </w:r>
            <w:r>
              <w:rPr>
                <w:rFonts w:hint="eastAsia" w:ascii="仿宋" w:hAnsi="仿宋" w:eastAsia="仿宋" w:cs="仿宋"/>
                <w:sz w:val="24"/>
                <w:lang w:eastAsia="zh-CN"/>
              </w:rPr>
              <w:t>供应商</w:t>
            </w:r>
            <w:r>
              <w:rPr>
                <w:rFonts w:hint="eastAsia" w:ascii="仿宋" w:hAnsi="仿宋" w:eastAsia="仿宋" w:cs="仿宋"/>
                <w:sz w:val="24"/>
              </w:rPr>
              <w:t>，可以按照中国人民银行的相关文件规定提交银行打印的《基本存款账户信息》。</w:t>
            </w:r>
          </w:p>
        </w:tc>
      </w:tr>
      <w:tr w14:paraId="3E3A5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060" w:type="dxa"/>
            <w:noWrap w:val="0"/>
            <w:vAlign w:val="center"/>
          </w:tcPr>
          <w:p w14:paraId="56C77FE0">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18</w:t>
            </w:r>
          </w:p>
        </w:tc>
        <w:tc>
          <w:tcPr>
            <w:tcW w:w="2101" w:type="dxa"/>
            <w:noWrap w:val="0"/>
            <w:vAlign w:val="center"/>
          </w:tcPr>
          <w:p w14:paraId="402088A3">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近年财务状况的年份要求</w:t>
            </w:r>
          </w:p>
        </w:tc>
        <w:tc>
          <w:tcPr>
            <w:tcW w:w="6658" w:type="dxa"/>
            <w:noWrap w:val="0"/>
            <w:vAlign w:val="center"/>
          </w:tcPr>
          <w:p w14:paraId="2068FC01">
            <w:pPr>
              <w:tabs>
                <w:tab w:val="left" w:pos="720"/>
                <w:tab w:val="left" w:pos="1080"/>
                <w:tab w:val="left" w:pos="1260"/>
              </w:tabs>
              <w:spacing w:line="340" w:lineRule="exact"/>
              <w:rPr>
                <w:rFonts w:hint="eastAsia" w:ascii="仿宋" w:hAnsi="仿宋" w:eastAsia="仿宋" w:cs="仿宋"/>
                <w:sz w:val="24"/>
                <w:lang w:val="en-US" w:eastAsia="zh-CN"/>
              </w:rPr>
            </w:pPr>
            <w:r>
              <w:rPr>
                <w:rFonts w:hint="eastAsia" w:ascii="仿宋" w:hAnsi="仿宋" w:eastAsia="仿宋" w:cs="仿宋"/>
                <w:sz w:val="24"/>
                <w:lang w:val="en-US" w:eastAsia="zh-CN"/>
              </w:rPr>
              <w:t>2023年</w:t>
            </w:r>
          </w:p>
        </w:tc>
      </w:tr>
      <w:tr w14:paraId="3EFF2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060" w:type="dxa"/>
            <w:noWrap w:val="0"/>
            <w:vAlign w:val="center"/>
          </w:tcPr>
          <w:p w14:paraId="3883BB1C">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19</w:t>
            </w:r>
          </w:p>
        </w:tc>
        <w:tc>
          <w:tcPr>
            <w:tcW w:w="2101" w:type="dxa"/>
            <w:noWrap w:val="0"/>
            <w:vAlign w:val="center"/>
          </w:tcPr>
          <w:p w14:paraId="661EA39F">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签字并（或）盖章</w:t>
            </w:r>
          </w:p>
          <w:p w14:paraId="65A4C1E2">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要求</w:t>
            </w:r>
          </w:p>
        </w:tc>
        <w:tc>
          <w:tcPr>
            <w:tcW w:w="6658" w:type="dxa"/>
            <w:noWrap w:val="0"/>
            <w:vAlign w:val="center"/>
          </w:tcPr>
          <w:p w14:paraId="127B19B2">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封面、报价函等均应加盖</w:t>
            </w:r>
            <w:r>
              <w:rPr>
                <w:rFonts w:hint="eastAsia" w:ascii="仿宋" w:hAnsi="仿宋" w:eastAsia="仿宋" w:cs="仿宋"/>
                <w:sz w:val="24"/>
                <w:lang w:eastAsia="zh-CN"/>
              </w:rPr>
              <w:t>供应商</w:t>
            </w:r>
            <w:r>
              <w:rPr>
                <w:rFonts w:hint="eastAsia" w:ascii="仿宋" w:hAnsi="仿宋" w:eastAsia="仿宋" w:cs="仿宋"/>
                <w:sz w:val="24"/>
              </w:rPr>
              <w:t>公章并经法定代表人或其授权委托代理人签字或盖章。</w:t>
            </w:r>
          </w:p>
        </w:tc>
      </w:tr>
      <w:tr w14:paraId="77FD3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trPr>
        <w:tc>
          <w:tcPr>
            <w:tcW w:w="1060" w:type="dxa"/>
            <w:noWrap w:val="0"/>
            <w:vAlign w:val="center"/>
          </w:tcPr>
          <w:p w14:paraId="61AECFB4">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20</w:t>
            </w:r>
          </w:p>
        </w:tc>
        <w:tc>
          <w:tcPr>
            <w:tcW w:w="2101" w:type="dxa"/>
            <w:noWrap w:val="0"/>
            <w:vAlign w:val="center"/>
          </w:tcPr>
          <w:p w14:paraId="0C7B3F89">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份数</w:t>
            </w:r>
          </w:p>
        </w:tc>
        <w:tc>
          <w:tcPr>
            <w:tcW w:w="6658" w:type="dxa"/>
            <w:noWrap w:val="0"/>
            <w:vAlign w:val="center"/>
          </w:tcPr>
          <w:p w14:paraId="5FE563C7">
            <w:pPr>
              <w:spacing w:line="300" w:lineRule="exact"/>
              <w:rPr>
                <w:rFonts w:hint="eastAsia" w:ascii="仿宋" w:hAnsi="仿宋" w:eastAsia="仿宋" w:cs="仿宋"/>
                <w:sz w:val="24"/>
                <w:lang w:val="en-US" w:eastAsia="zh-CN"/>
              </w:rPr>
            </w:pPr>
            <w:r>
              <w:rPr>
                <w:rFonts w:hint="eastAsia" w:ascii="仿宋" w:hAnsi="仿宋" w:eastAsia="仿宋" w:cs="仿宋"/>
                <w:sz w:val="24"/>
                <w:lang w:eastAsia="zh-CN"/>
              </w:rPr>
              <w:t>响应文件</w:t>
            </w:r>
            <w:r>
              <w:rPr>
                <w:rFonts w:hint="eastAsia" w:ascii="仿宋" w:hAnsi="仿宋" w:eastAsia="仿宋" w:cs="仿宋"/>
                <w:sz w:val="24"/>
              </w:rPr>
              <w:t>（书面）：正本一份，副本二份，电子u盘二份</w:t>
            </w:r>
            <w:r>
              <w:rPr>
                <w:rFonts w:hint="eastAsia" w:ascii="仿宋" w:hAnsi="仿宋" w:eastAsia="仿宋" w:cs="仿宋"/>
                <w:bCs/>
                <w:sz w:val="24"/>
              </w:rPr>
              <w:t>（</w:t>
            </w:r>
            <w:r>
              <w:rPr>
                <w:rFonts w:hint="eastAsia" w:ascii="仿宋" w:hAnsi="仿宋" w:eastAsia="仿宋" w:cs="仿宋"/>
                <w:sz w:val="24"/>
              </w:rPr>
              <w:t>可编辑版WORD一份，不可编辑版PDF一份即</w:t>
            </w:r>
            <w:r>
              <w:rPr>
                <w:rFonts w:hint="eastAsia" w:ascii="仿宋" w:hAnsi="仿宋" w:eastAsia="仿宋" w:cs="仿宋"/>
                <w:sz w:val="24"/>
                <w:lang w:eastAsia="zh-CN"/>
              </w:rPr>
              <w:t>响应文件</w:t>
            </w:r>
            <w:r>
              <w:rPr>
                <w:rFonts w:hint="eastAsia" w:ascii="仿宋" w:hAnsi="仿宋" w:eastAsia="仿宋" w:cs="仿宋"/>
                <w:sz w:val="24"/>
              </w:rPr>
              <w:t>正本的扫描件)；正本与副本及电子档案分装）</w:t>
            </w:r>
            <w:r>
              <w:rPr>
                <w:rFonts w:hint="eastAsia" w:ascii="仿宋" w:hAnsi="仿宋" w:eastAsia="仿宋" w:cs="仿宋"/>
                <w:sz w:val="24"/>
                <w:lang w:eastAsia="zh-CN"/>
              </w:rPr>
              <w:t>。</w:t>
            </w:r>
          </w:p>
          <w:p w14:paraId="0852C725">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当</w:t>
            </w:r>
            <w:r>
              <w:rPr>
                <w:rFonts w:hint="eastAsia" w:ascii="仿宋" w:hAnsi="仿宋" w:eastAsia="仿宋" w:cs="仿宋"/>
                <w:sz w:val="24"/>
                <w:lang w:eastAsia="zh-CN"/>
              </w:rPr>
              <w:t>响应文件</w:t>
            </w:r>
            <w:r>
              <w:rPr>
                <w:rFonts w:hint="eastAsia" w:ascii="仿宋" w:hAnsi="仿宋" w:eastAsia="仿宋" w:cs="仿宋"/>
                <w:sz w:val="24"/>
              </w:rPr>
              <w:t>副本与正本不一致时，以</w:t>
            </w:r>
            <w:r>
              <w:rPr>
                <w:rFonts w:hint="eastAsia" w:ascii="仿宋" w:hAnsi="仿宋" w:eastAsia="仿宋" w:cs="仿宋"/>
                <w:sz w:val="24"/>
                <w:lang w:eastAsia="zh-CN"/>
              </w:rPr>
              <w:t>响应文件</w:t>
            </w:r>
            <w:r>
              <w:rPr>
                <w:rFonts w:hint="eastAsia" w:ascii="仿宋" w:hAnsi="仿宋" w:eastAsia="仿宋" w:cs="仿宋"/>
                <w:sz w:val="24"/>
              </w:rPr>
              <w:t>正本为准。但副本和正本内容不一致造成的评标差错由</w:t>
            </w:r>
            <w:r>
              <w:rPr>
                <w:rFonts w:hint="eastAsia" w:ascii="仿宋" w:hAnsi="仿宋" w:eastAsia="仿宋" w:cs="仿宋"/>
                <w:sz w:val="24"/>
                <w:lang w:eastAsia="zh-CN"/>
              </w:rPr>
              <w:t>供应商</w:t>
            </w:r>
            <w:r>
              <w:rPr>
                <w:rFonts w:hint="eastAsia" w:ascii="仿宋" w:hAnsi="仿宋" w:eastAsia="仿宋" w:cs="仿宋"/>
                <w:sz w:val="24"/>
              </w:rPr>
              <w:t>自行承担。</w:t>
            </w:r>
          </w:p>
        </w:tc>
      </w:tr>
      <w:tr w14:paraId="180C9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1060" w:type="dxa"/>
            <w:noWrap w:val="0"/>
            <w:vAlign w:val="center"/>
          </w:tcPr>
          <w:p w14:paraId="182D9919">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21</w:t>
            </w:r>
          </w:p>
        </w:tc>
        <w:tc>
          <w:tcPr>
            <w:tcW w:w="2101" w:type="dxa"/>
            <w:noWrap w:val="0"/>
            <w:vAlign w:val="center"/>
          </w:tcPr>
          <w:p w14:paraId="00983C67">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装订要求</w:t>
            </w:r>
          </w:p>
        </w:tc>
        <w:tc>
          <w:tcPr>
            <w:tcW w:w="6658" w:type="dxa"/>
            <w:noWrap w:val="0"/>
            <w:vAlign w:val="center"/>
          </w:tcPr>
          <w:p w14:paraId="13A50795">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lang w:eastAsia="zh-CN"/>
              </w:rPr>
              <w:t>响应文件</w:t>
            </w:r>
            <w:r>
              <w:rPr>
                <w:rFonts w:hint="eastAsia" w:ascii="仿宋" w:hAnsi="仿宋" w:eastAsia="仿宋" w:cs="仿宋"/>
                <w:sz w:val="24"/>
              </w:rPr>
              <w:t>的装订要求胶封，整齐、牢固、不易拆散和换页，便于保管和使用，禁止采用活页装订方式。否则视为不响应采购要求，</w:t>
            </w:r>
            <w:r>
              <w:rPr>
                <w:rFonts w:hint="eastAsia" w:ascii="仿宋" w:hAnsi="仿宋" w:eastAsia="仿宋" w:cs="仿宋"/>
                <w:sz w:val="24"/>
                <w:lang w:eastAsia="zh-CN"/>
              </w:rPr>
              <w:t>响应文件</w:t>
            </w:r>
            <w:r>
              <w:rPr>
                <w:rFonts w:hint="eastAsia" w:ascii="仿宋" w:hAnsi="仿宋" w:eastAsia="仿宋" w:cs="仿宋"/>
                <w:sz w:val="24"/>
              </w:rPr>
              <w:t>将被拒绝。</w:t>
            </w:r>
          </w:p>
        </w:tc>
      </w:tr>
      <w:tr w14:paraId="50314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1060" w:type="dxa"/>
            <w:noWrap w:val="0"/>
            <w:vAlign w:val="center"/>
          </w:tcPr>
          <w:p w14:paraId="2ED1E3DD">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22</w:t>
            </w:r>
          </w:p>
        </w:tc>
        <w:tc>
          <w:tcPr>
            <w:tcW w:w="2101" w:type="dxa"/>
            <w:noWrap w:val="0"/>
            <w:vAlign w:val="center"/>
          </w:tcPr>
          <w:p w14:paraId="09571AAB">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封套上写明</w:t>
            </w:r>
          </w:p>
        </w:tc>
        <w:tc>
          <w:tcPr>
            <w:tcW w:w="6658" w:type="dxa"/>
            <w:noWrap w:val="0"/>
            <w:vAlign w:val="center"/>
          </w:tcPr>
          <w:p w14:paraId="308BBE7B">
            <w:pPr>
              <w:spacing w:line="300" w:lineRule="exact"/>
              <w:rPr>
                <w:rFonts w:hint="eastAsia" w:ascii="仿宋" w:hAnsi="仿宋" w:eastAsia="仿宋" w:cs="仿宋"/>
                <w:sz w:val="24"/>
              </w:rPr>
            </w:pPr>
            <w:r>
              <w:rPr>
                <w:rFonts w:hint="eastAsia" w:ascii="仿宋" w:hAnsi="仿宋" w:eastAsia="仿宋" w:cs="仿宋"/>
                <w:sz w:val="24"/>
              </w:rPr>
              <w:t>采购人地址：</w:t>
            </w:r>
          </w:p>
          <w:p w14:paraId="5B53F116">
            <w:pPr>
              <w:spacing w:line="300" w:lineRule="exact"/>
              <w:rPr>
                <w:rFonts w:hint="eastAsia" w:ascii="仿宋" w:hAnsi="仿宋" w:eastAsia="仿宋" w:cs="仿宋"/>
                <w:sz w:val="24"/>
              </w:rPr>
            </w:pPr>
            <w:r>
              <w:rPr>
                <w:rFonts w:hint="eastAsia" w:ascii="仿宋" w:hAnsi="仿宋" w:eastAsia="仿宋" w:cs="仿宋"/>
                <w:sz w:val="24"/>
              </w:rPr>
              <w:t>采购人名称：</w:t>
            </w:r>
          </w:p>
          <w:p w14:paraId="4D7B47C9">
            <w:pPr>
              <w:spacing w:line="300" w:lineRule="exact"/>
              <w:rPr>
                <w:rFonts w:hint="eastAsia" w:ascii="仿宋" w:hAnsi="仿宋" w:eastAsia="仿宋" w:cs="仿宋"/>
                <w:sz w:val="24"/>
                <w:lang w:eastAsia="zh-CN"/>
              </w:rPr>
            </w:pPr>
            <w:r>
              <w:rPr>
                <w:rFonts w:hint="eastAsia" w:ascii="仿宋" w:hAnsi="仿宋" w:eastAsia="仿宋" w:cs="仿宋"/>
                <w:sz w:val="24"/>
                <w:u w:val="single"/>
              </w:rPr>
              <w:t xml:space="preserve">            </w:t>
            </w:r>
            <w:r>
              <w:rPr>
                <w:rFonts w:hint="eastAsia" w:ascii="仿宋" w:hAnsi="仿宋" w:eastAsia="仿宋" w:cs="仿宋"/>
                <w:sz w:val="24"/>
              </w:rPr>
              <w:t>（项目名称）</w:t>
            </w:r>
            <w:r>
              <w:rPr>
                <w:rFonts w:hint="eastAsia" w:ascii="仿宋" w:hAnsi="仿宋" w:eastAsia="仿宋" w:cs="仿宋"/>
                <w:sz w:val="24"/>
                <w:lang w:eastAsia="zh-CN"/>
              </w:rPr>
              <w:t>响应文件</w:t>
            </w:r>
          </w:p>
          <w:p w14:paraId="5BD7064A">
            <w:pPr>
              <w:spacing w:line="300" w:lineRule="exact"/>
              <w:rPr>
                <w:rFonts w:hint="eastAsia" w:ascii="仿宋" w:hAnsi="仿宋" w:eastAsia="仿宋" w:cs="仿宋"/>
                <w:sz w:val="24"/>
              </w:rPr>
            </w:pPr>
            <w:r>
              <w:rPr>
                <w:rFonts w:hint="eastAsia" w:ascii="仿宋" w:hAnsi="仿宋" w:eastAsia="仿宋" w:cs="仿宋"/>
                <w:sz w:val="24"/>
                <w:lang w:eastAsia="zh-CN"/>
              </w:rPr>
              <w:t>供应商</w:t>
            </w:r>
            <w:r>
              <w:rPr>
                <w:rFonts w:hint="eastAsia" w:ascii="仿宋" w:hAnsi="仿宋" w:eastAsia="仿宋" w:cs="仿宋"/>
                <w:sz w:val="24"/>
              </w:rPr>
              <w:t>名称：</w:t>
            </w:r>
          </w:p>
          <w:p w14:paraId="05A9D170">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在</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r>
              <w:rPr>
                <w:rFonts w:hint="eastAsia" w:ascii="仿宋" w:hAnsi="仿宋" w:eastAsia="仿宋" w:cs="仿宋"/>
                <w:sz w:val="24"/>
                <w:u w:val="single"/>
              </w:rPr>
              <w:t xml:space="preserve">  </w:t>
            </w:r>
            <w:r>
              <w:rPr>
                <w:rFonts w:hint="eastAsia" w:ascii="仿宋" w:hAnsi="仿宋" w:eastAsia="仿宋" w:cs="仿宋"/>
                <w:sz w:val="24"/>
              </w:rPr>
              <w:t>时</w:t>
            </w:r>
            <w:r>
              <w:rPr>
                <w:rFonts w:hint="eastAsia" w:ascii="仿宋" w:hAnsi="仿宋" w:eastAsia="仿宋" w:cs="仿宋"/>
                <w:sz w:val="24"/>
                <w:u w:val="single"/>
              </w:rPr>
              <w:t xml:space="preserve">  </w:t>
            </w:r>
            <w:r>
              <w:rPr>
                <w:rFonts w:hint="eastAsia" w:ascii="仿宋" w:hAnsi="仿宋" w:eastAsia="仿宋" w:cs="仿宋"/>
                <w:sz w:val="24"/>
              </w:rPr>
              <w:t>分前不得开启</w:t>
            </w:r>
          </w:p>
        </w:tc>
      </w:tr>
      <w:tr w14:paraId="1A1C9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1060" w:type="dxa"/>
            <w:noWrap w:val="0"/>
            <w:vAlign w:val="center"/>
          </w:tcPr>
          <w:p w14:paraId="1E4D2822">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23</w:t>
            </w:r>
          </w:p>
        </w:tc>
        <w:tc>
          <w:tcPr>
            <w:tcW w:w="2101" w:type="dxa"/>
            <w:noWrap w:val="0"/>
            <w:vAlign w:val="center"/>
          </w:tcPr>
          <w:p w14:paraId="26FB92B2">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是否退还报价</w:t>
            </w:r>
          </w:p>
          <w:p w14:paraId="2896D5CB">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文件</w:t>
            </w:r>
          </w:p>
        </w:tc>
        <w:tc>
          <w:tcPr>
            <w:tcW w:w="6658" w:type="dxa"/>
            <w:noWrap w:val="0"/>
            <w:vAlign w:val="center"/>
          </w:tcPr>
          <w:p w14:paraId="54756A53">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否</w:t>
            </w:r>
          </w:p>
        </w:tc>
      </w:tr>
      <w:tr w14:paraId="76D22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060" w:type="dxa"/>
            <w:noWrap w:val="0"/>
            <w:vAlign w:val="center"/>
          </w:tcPr>
          <w:p w14:paraId="721F800F">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24</w:t>
            </w:r>
          </w:p>
        </w:tc>
        <w:tc>
          <w:tcPr>
            <w:tcW w:w="2101" w:type="dxa"/>
            <w:noWrap w:val="0"/>
            <w:vAlign w:val="center"/>
          </w:tcPr>
          <w:p w14:paraId="5E4CB5AD">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谈判时间和地点</w:t>
            </w:r>
          </w:p>
        </w:tc>
        <w:tc>
          <w:tcPr>
            <w:tcW w:w="6658" w:type="dxa"/>
            <w:noWrap w:val="0"/>
            <w:vAlign w:val="center"/>
          </w:tcPr>
          <w:p w14:paraId="7C387433">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谈判时间：同报价截止时间</w:t>
            </w:r>
          </w:p>
          <w:p w14:paraId="5B992625">
            <w:pPr>
              <w:tabs>
                <w:tab w:val="left" w:pos="720"/>
                <w:tab w:val="left" w:pos="1080"/>
                <w:tab w:val="left" w:pos="1260"/>
              </w:tabs>
              <w:spacing w:line="340" w:lineRule="exact"/>
              <w:rPr>
                <w:rFonts w:hint="eastAsia" w:ascii="仿宋" w:hAnsi="仿宋" w:eastAsia="仿宋" w:cs="仿宋"/>
                <w:sz w:val="24"/>
              </w:rPr>
            </w:pPr>
            <w:r>
              <w:rPr>
                <w:rFonts w:hint="eastAsia" w:ascii="仿宋" w:hAnsi="仿宋" w:eastAsia="仿宋" w:cs="仿宋"/>
                <w:sz w:val="24"/>
              </w:rPr>
              <w:t>谈判地点：</w:t>
            </w:r>
            <w:r>
              <w:rPr>
                <w:rFonts w:hint="eastAsia" w:ascii="仿宋" w:hAnsi="仿宋" w:eastAsia="仿宋" w:cs="仿宋"/>
                <w:sz w:val="24"/>
                <w:lang w:eastAsia="zh-CN"/>
              </w:rPr>
              <w:t>通榆县政务服务中心五楼</w:t>
            </w:r>
            <w:r>
              <w:rPr>
                <w:rFonts w:hint="eastAsia" w:ascii="仿宋" w:hAnsi="仿宋" w:eastAsia="仿宋" w:cs="仿宋"/>
                <w:sz w:val="24"/>
                <w:highlight w:val="none"/>
                <w:lang w:eastAsia="zh-CN"/>
              </w:rPr>
              <w:t>第</w:t>
            </w:r>
            <w:r>
              <w:rPr>
                <w:rFonts w:hint="eastAsia" w:ascii="仿宋" w:hAnsi="仿宋" w:eastAsia="仿宋" w:cs="仿宋"/>
                <w:sz w:val="24"/>
                <w:highlight w:val="none"/>
                <w:lang w:val="en-US" w:eastAsia="zh-CN"/>
              </w:rPr>
              <w:t>一</w:t>
            </w:r>
            <w:r>
              <w:rPr>
                <w:rFonts w:hint="eastAsia" w:ascii="仿宋" w:hAnsi="仿宋" w:eastAsia="仿宋" w:cs="仿宋"/>
                <w:sz w:val="24"/>
                <w:highlight w:val="none"/>
                <w:lang w:eastAsia="zh-CN"/>
              </w:rPr>
              <w:t>开标室</w:t>
            </w:r>
            <w:r>
              <w:rPr>
                <w:rFonts w:hint="eastAsia" w:ascii="仿宋" w:hAnsi="仿宋" w:eastAsia="仿宋" w:cs="仿宋"/>
                <w:sz w:val="24"/>
                <w:lang w:eastAsia="zh-CN"/>
              </w:rPr>
              <w:t>(通榆县开通镇新发北街1666号）</w:t>
            </w:r>
          </w:p>
        </w:tc>
      </w:tr>
      <w:tr w14:paraId="71D71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060" w:type="dxa"/>
            <w:noWrap w:val="0"/>
            <w:vAlign w:val="center"/>
          </w:tcPr>
          <w:p w14:paraId="3E0D56B4">
            <w:pPr>
              <w:tabs>
                <w:tab w:val="left" w:pos="720"/>
                <w:tab w:val="left" w:pos="1080"/>
                <w:tab w:val="left" w:pos="1260"/>
              </w:tabs>
              <w:spacing w:line="360" w:lineRule="auto"/>
              <w:jc w:val="center"/>
              <w:rPr>
                <w:rFonts w:hint="eastAsia" w:ascii="仿宋" w:hAnsi="仿宋" w:eastAsia="仿宋" w:cs="仿宋"/>
                <w:sz w:val="24"/>
              </w:rPr>
            </w:pPr>
            <w:r>
              <w:rPr>
                <w:rFonts w:hint="eastAsia" w:ascii="仿宋" w:hAnsi="仿宋" w:eastAsia="仿宋" w:cs="仿宋"/>
                <w:sz w:val="24"/>
              </w:rPr>
              <w:t>25</w:t>
            </w:r>
          </w:p>
        </w:tc>
        <w:tc>
          <w:tcPr>
            <w:tcW w:w="2101" w:type="dxa"/>
            <w:noWrap w:val="0"/>
            <w:vAlign w:val="center"/>
          </w:tcPr>
          <w:p w14:paraId="361D9CD7">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成交供应商公示媒介</w:t>
            </w:r>
          </w:p>
        </w:tc>
        <w:tc>
          <w:tcPr>
            <w:tcW w:w="6658" w:type="dxa"/>
            <w:noWrap w:val="0"/>
            <w:vAlign w:val="center"/>
          </w:tcPr>
          <w:p w14:paraId="45CFBF8B">
            <w:pPr>
              <w:tabs>
                <w:tab w:val="left" w:pos="720"/>
                <w:tab w:val="left" w:pos="1080"/>
                <w:tab w:val="left" w:pos="1260"/>
              </w:tabs>
              <w:spacing w:line="340" w:lineRule="exact"/>
              <w:rPr>
                <w:rFonts w:hint="eastAsia" w:ascii="仿宋" w:hAnsi="仿宋" w:eastAsia="仿宋" w:cs="仿宋"/>
                <w:sz w:val="24"/>
                <w:lang w:val="en-US" w:eastAsia="zh-CN"/>
              </w:rPr>
            </w:pPr>
            <w:r>
              <w:rPr>
                <w:rFonts w:hint="eastAsia" w:ascii="仿宋" w:hAnsi="仿宋" w:eastAsia="仿宋" w:cs="仿宋"/>
                <w:sz w:val="24"/>
              </w:rPr>
              <w:t>《白城市公共资源交易平台》</w:t>
            </w:r>
            <w:r>
              <w:rPr>
                <w:rFonts w:hint="eastAsia" w:ascii="仿宋" w:hAnsi="仿宋" w:eastAsia="仿宋" w:cs="仿宋"/>
                <w:sz w:val="24"/>
                <w:lang w:eastAsia="zh-CN"/>
              </w:rPr>
              <w:t>、</w:t>
            </w:r>
            <w:r>
              <w:rPr>
                <w:rFonts w:hint="eastAsia" w:ascii="仿宋" w:hAnsi="仿宋" w:eastAsia="仿宋" w:cs="仿宋"/>
                <w:sz w:val="24"/>
              </w:rPr>
              <w:t>《吉林省政府采购网》、《吉林省公共资源交易公共服务平台》</w:t>
            </w:r>
          </w:p>
        </w:tc>
      </w:tr>
      <w:tr w14:paraId="0B995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14:paraId="171A2460">
            <w:pPr>
              <w:tabs>
                <w:tab w:val="left" w:pos="720"/>
                <w:tab w:val="left" w:pos="1080"/>
                <w:tab w:val="left" w:pos="1260"/>
              </w:tabs>
              <w:spacing w:line="360" w:lineRule="auto"/>
              <w:jc w:val="center"/>
              <w:rPr>
                <w:rFonts w:hint="eastAsia" w:ascii="仿宋" w:hAnsi="仿宋" w:eastAsia="仿宋" w:cs="仿宋"/>
                <w:sz w:val="24"/>
                <w:lang w:eastAsia="zh-CN"/>
              </w:rPr>
            </w:pPr>
            <w:r>
              <w:rPr>
                <w:rFonts w:hint="eastAsia" w:ascii="仿宋" w:hAnsi="仿宋" w:eastAsia="仿宋" w:cs="仿宋"/>
                <w:sz w:val="24"/>
              </w:rPr>
              <w:t>2</w:t>
            </w:r>
            <w:r>
              <w:rPr>
                <w:rFonts w:hint="eastAsia" w:ascii="仿宋" w:hAnsi="仿宋" w:eastAsia="仿宋" w:cs="仿宋"/>
                <w:sz w:val="24"/>
                <w:lang w:val="en-US" w:eastAsia="zh-CN"/>
              </w:rPr>
              <w:t>6</w:t>
            </w:r>
          </w:p>
        </w:tc>
        <w:tc>
          <w:tcPr>
            <w:tcW w:w="2101" w:type="dxa"/>
            <w:noWrap w:val="0"/>
            <w:vAlign w:val="center"/>
          </w:tcPr>
          <w:p w14:paraId="165508A1">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采购代理服务费</w:t>
            </w:r>
          </w:p>
        </w:tc>
        <w:tc>
          <w:tcPr>
            <w:tcW w:w="6658" w:type="dxa"/>
            <w:noWrap w:val="0"/>
            <w:vAlign w:val="center"/>
          </w:tcPr>
          <w:p w14:paraId="2D3C36ED">
            <w:pPr>
              <w:tabs>
                <w:tab w:val="left" w:pos="720"/>
                <w:tab w:val="left" w:pos="1080"/>
                <w:tab w:val="left" w:pos="1260"/>
              </w:tabs>
              <w:spacing w:line="340" w:lineRule="exact"/>
              <w:rPr>
                <w:rFonts w:hint="default" w:ascii="仿宋" w:hAnsi="仿宋" w:eastAsia="仿宋" w:cs="仿宋"/>
                <w:sz w:val="24"/>
                <w:lang w:val="en-US" w:eastAsia="zh-CN"/>
              </w:rPr>
            </w:pPr>
            <w:r>
              <w:rPr>
                <w:rFonts w:hint="eastAsia" w:ascii="仿宋" w:hAnsi="仿宋" w:eastAsia="仿宋" w:cs="仿宋"/>
                <w:sz w:val="24"/>
                <w:lang w:val="en-US" w:eastAsia="zh-CN"/>
              </w:rPr>
              <w:t>按</w:t>
            </w:r>
            <w:r>
              <w:rPr>
                <w:rFonts w:hint="eastAsia" w:ascii="仿宋" w:hAnsi="仿宋" w:eastAsia="仿宋" w:cs="仿宋"/>
                <w:sz w:val="24"/>
              </w:rPr>
              <w:t>国家发展改革委发改价格【2015】299号文件的规定收取由采购代理机构向</w:t>
            </w:r>
            <w:r>
              <w:rPr>
                <w:rFonts w:hint="eastAsia" w:ascii="仿宋" w:hAnsi="仿宋" w:eastAsia="仿宋" w:cs="仿宋"/>
                <w:sz w:val="24"/>
                <w:lang w:eastAsia="zh-CN"/>
              </w:rPr>
              <w:t>成交供应商</w:t>
            </w:r>
            <w:r>
              <w:rPr>
                <w:rFonts w:hint="eastAsia" w:ascii="仿宋" w:hAnsi="仿宋" w:eastAsia="仿宋" w:cs="仿宋"/>
                <w:sz w:val="24"/>
              </w:rPr>
              <w:t>收取</w:t>
            </w:r>
            <w:r>
              <w:rPr>
                <w:rFonts w:hint="eastAsia" w:ascii="仿宋" w:hAnsi="仿宋" w:eastAsia="仿宋" w:cs="仿宋"/>
                <w:sz w:val="24"/>
                <w:lang w:eastAsia="zh-CN"/>
              </w:rPr>
              <w:t>，</w:t>
            </w:r>
            <w:r>
              <w:rPr>
                <w:rFonts w:hint="eastAsia" w:ascii="仿宋" w:hAnsi="仿宋" w:eastAsia="仿宋" w:cs="仿宋"/>
                <w:sz w:val="24"/>
                <w:lang w:val="en-US" w:eastAsia="zh-CN"/>
              </w:rPr>
              <w:t>不足8000元按8000元支付。</w:t>
            </w:r>
          </w:p>
        </w:tc>
      </w:tr>
      <w:tr w14:paraId="29082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14:paraId="2FC8F5B5">
            <w:pPr>
              <w:tabs>
                <w:tab w:val="left" w:pos="720"/>
                <w:tab w:val="left" w:pos="1080"/>
                <w:tab w:val="left" w:pos="1260"/>
              </w:tabs>
              <w:spacing w:line="360" w:lineRule="auto"/>
              <w:jc w:val="center"/>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7</w:t>
            </w:r>
          </w:p>
        </w:tc>
        <w:tc>
          <w:tcPr>
            <w:tcW w:w="2101" w:type="dxa"/>
            <w:noWrap w:val="0"/>
            <w:vAlign w:val="center"/>
          </w:tcPr>
          <w:p w14:paraId="3FA0EE01">
            <w:pPr>
              <w:tabs>
                <w:tab w:val="left" w:pos="720"/>
                <w:tab w:val="left" w:pos="1080"/>
                <w:tab w:val="left" w:pos="1260"/>
              </w:tabs>
              <w:spacing w:line="340" w:lineRule="exact"/>
              <w:jc w:val="center"/>
              <w:rPr>
                <w:rFonts w:hint="eastAsia" w:ascii="仿宋" w:hAnsi="仿宋" w:eastAsia="仿宋" w:cs="仿宋"/>
                <w:bCs/>
                <w:sz w:val="24"/>
                <w:lang w:val="en-US" w:eastAsia="zh-CN"/>
              </w:rPr>
            </w:pPr>
            <w:r>
              <w:rPr>
                <w:rFonts w:hint="eastAsia" w:ascii="仿宋" w:hAnsi="仿宋" w:eastAsia="仿宋" w:cs="仿宋"/>
                <w:bCs/>
                <w:sz w:val="24"/>
                <w:lang w:val="en-US" w:eastAsia="zh-CN"/>
              </w:rPr>
              <w:t>采购预算</w:t>
            </w:r>
          </w:p>
        </w:tc>
        <w:tc>
          <w:tcPr>
            <w:tcW w:w="6658" w:type="dxa"/>
            <w:noWrap w:val="0"/>
            <w:vAlign w:val="center"/>
          </w:tcPr>
          <w:p w14:paraId="7B9BB5AD">
            <w:pPr>
              <w:tabs>
                <w:tab w:val="left" w:pos="720"/>
                <w:tab w:val="left" w:pos="1080"/>
                <w:tab w:val="left" w:pos="1260"/>
              </w:tabs>
              <w:spacing w:line="340" w:lineRule="exact"/>
              <w:rPr>
                <w:rFonts w:hint="eastAsia" w:ascii="仿宋" w:hAnsi="仿宋" w:eastAsia="仿宋" w:cs="仿宋"/>
                <w:bCs/>
                <w:sz w:val="24"/>
                <w:lang w:val="en-US" w:eastAsia="zh-CN"/>
              </w:rPr>
            </w:pPr>
            <w:r>
              <w:rPr>
                <w:rFonts w:hint="eastAsia" w:ascii="仿宋" w:hAnsi="仿宋" w:eastAsia="仿宋" w:cs="仿宋"/>
                <w:bCs/>
                <w:sz w:val="24"/>
                <w:lang w:val="en-US" w:eastAsia="zh-CN"/>
              </w:rPr>
              <w:t>39.8万元</w:t>
            </w:r>
          </w:p>
          <w:p w14:paraId="1A188F6C">
            <w:pPr>
              <w:tabs>
                <w:tab w:val="left" w:pos="720"/>
                <w:tab w:val="left" w:pos="1080"/>
                <w:tab w:val="left" w:pos="1260"/>
              </w:tabs>
              <w:spacing w:line="340" w:lineRule="exact"/>
              <w:rPr>
                <w:rFonts w:hint="default" w:ascii="仿宋" w:hAnsi="仿宋" w:eastAsia="仿宋" w:cs="仿宋"/>
                <w:bCs/>
                <w:sz w:val="24"/>
                <w:lang w:val="en-US" w:eastAsia="zh-CN"/>
              </w:rPr>
            </w:pPr>
            <w:r>
              <w:rPr>
                <w:rFonts w:hint="eastAsia" w:ascii="仿宋" w:hAnsi="仿宋" w:eastAsia="仿宋" w:cs="仿宋"/>
                <w:bCs/>
                <w:sz w:val="24"/>
                <w:lang w:val="zh-CN"/>
              </w:rPr>
              <w:t>供应商的</w:t>
            </w:r>
            <w:r>
              <w:rPr>
                <w:rFonts w:hint="eastAsia" w:ascii="仿宋" w:hAnsi="仿宋" w:eastAsia="仿宋" w:cs="仿宋"/>
                <w:bCs/>
                <w:sz w:val="24"/>
                <w:lang w:val="en-US" w:eastAsia="zh-CN"/>
              </w:rPr>
              <w:t>最终总</w:t>
            </w:r>
            <w:r>
              <w:rPr>
                <w:rFonts w:hint="eastAsia" w:ascii="仿宋" w:hAnsi="仿宋" w:eastAsia="仿宋" w:cs="仿宋"/>
                <w:bCs/>
                <w:sz w:val="24"/>
                <w:lang w:val="zh-CN"/>
              </w:rPr>
              <w:t>报价超过</w:t>
            </w:r>
            <w:r>
              <w:rPr>
                <w:rFonts w:hint="eastAsia" w:ascii="仿宋" w:hAnsi="仿宋" w:eastAsia="仿宋" w:cs="仿宋"/>
                <w:bCs/>
                <w:sz w:val="24"/>
                <w:lang w:val="en-US" w:eastAsia="zh-CN"/>
              </w:rPr>
              <w:t>采购预算，</w:t>
            </w:r>
            <w:r>
              <w:rPr>
                <w:rFonts w:hint="eastAsia" w:ascii="仿宋" w:hAnsi="仿宋" w:eastAsia="仿宋" w:cs="仿宋"/>
                <w:bCs/>
                <w:sz w:val="24"/>
                <w:lang w:val="zh-CN"/>
              </w:rPr>
              <w:t>谈判小组将否决其</w:t>
            </w:r>
            <w:r>
              <w:rPr>
                <w:rFonts w:hint="eastAsia" w:ascii="仿宋" w:hAnsi="仿宋" w:eastAsia="仿宋" w:cs="仿宋"/>
                <w:bCs/>
                <w:sz w:val="24"/>
                <w:lang w:val="en-US" w:eastAsia="zh-CN"/>
              </w:rPr>
              <w:t>响应文件。</w:t>
            </w:r>
          </w:p>
        </w:tc>
      </w:tr>
      <w:tr w14:paraId="4328D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1060" w:type="dxa"/>
            <w:noWrap w:val="0"/>
            <w:vAlign w:val="center"/>
          </w:tcPr>
          <w:p w14:paraId="7F763102">
            <w:pPr>
              <w:tabs>
                <w:tab w:val="left" w:pos="720"/>
                <w:tab w:val="left" w:pos="1080"/>
                <w:tab w:val="left" w:pos="1260"/>
              </w:tabs>
              <w:spacing w:line="360" w:lineRule="auto"/>
              <w:jc w:val="center"/>
              <w:rPr>
                <w:rFonts w:hint="eastAsia" w:ascii="仿宋" w:hAnsi="仿宋" w:eastAsia="仿宋" w:cs="仿宋"/>
                <w:sz w:val="24"/>
                <w:lang w:val="en-US" w:eastAsia="zh-CN"/>
              </w:rPr>
            </w:pPr>
            <w:r>
              <w:rPr>
                <w:rFonts w:hint="eastAsia" w:ascii="仿宋" w:hAnsi="仿宋" w:eastAsia="仿宋" w:cs="仿宋"/>
                <w:sz w:val="24"/>
              </w:rPr>
              <w:t>2</w:t>
            </w:r>
            <w:r>
              <w:rPr>
                <w:rFonts w:hint="eastAsia" w:ascii="仿宋" w:hAnsi="仿宋" w:eastAsia="仿宋" w:cs="仿宋"/>
                <w:sz w:val="24"/>
                <w:lang w:val="en-US" w:eastAsia="zh-CN"/>
              </w:rPr>
              <w:t>8</w:t>
            </w:r>
          </w:p>
        </w:tc>
        <w:tc>
          <w:tcPr>
            <w:tcW w:w="2101" w:type="dxa"/>
            <w:noWrap w:val="0"/>
            <w:vAlign w:val="center"/>
          </w:tcPr>
          <w:p w14:paraId="036B30A4">
            <w:pPr>
              <w:tabs>
                <w:tab w:val="left" w:pos="720"/>
                <w:tab w:val="left" w:pos="1080"/>
                <w:tab w:val="left" w:pos="1260"/>
              </w:tabs>
              <w:spacing w:line="340" w:lineRule="exact"/>
              <w:jc w:val="center"/>
              <w:rPr>
                <w:rFonts w:hint="eastAsia" w:ascii="仿宋" w:hAnsi="仿宋" w:eastAsia="仿宋" w:cs="仿宋"/>
                <w:sz w:val="24"/>
              </w:rPr>
            </w:pPr>
            <w:r>
              <w:rPr>
                <w:rFonts w:hint="eastAsia" w:ascii="仿宋" w:hAnsi="仿宋" w:eastAsia="仿宋" w:cs="仿宋"/>
                <w:sz w:val="24"/>
              </w:rPr>
              <w:t>付款方式</w:t>
            </w:r>
          </w:p>
        </w:tc>
        <w:tc>
          <w:tcPr>
            <w:tcW w:w="6658" w:type="dxa"/>
            <w:noWrap w:val="0"/>
            <w:vAlign w:val="center"/>
          </w:tcPr>
          <w:p w14:paraId="51EC3F87">
            <w:pPr>
              <w:tabs>
                <w:tab w:val="left" w:pos="720"/>
                <w:tab w:val="left" w:pos="1080"/>
                <w:tab w:val="left" w:pos="1260"/>
              </w:tabs>
              <w:spacing w:line="340" w:lineRule="exact"/>
              <w:rPr>
                <w:rFonts w:hint="default" w:ascii="仿宋" w:hAnsi="仿宋" w:eastAsia="仿宋" w:cs="仿宋"/>
                <w:sz w:val="24"/>
                <w:lang w:val="en-US" w:eastAsia="zh-CN"/>
              </w:rPr>
            </w:pPr>
            <w:r>
              <w:rPr>
                <w:rFonts w:hint="eastAsia" w:ascii="仿宋" w:hAnsi="仿宋" w:eastAsia="仿宋" w:cs="仿宋"/>
                <w:sz w:val="24"/>
                <w:lang w:val="en-US" w:eastAsia="zh-CN"/>
              </w:rPr>
              <w:t>以合同签订为准。</w:t>
            </w:r>
          </w:p>
        </w:tc>
      </w:tr>
    </w:tbl>
    <w:p w14:paraId="4DC6DB5F">
      <w:pPr>
        <w:jc w:val="center"/>
        <w:rPr>
          <w:rFonts w:hint="eastAsia" w:ascii="仿宋" w:hAnsi="仿宋" w:eastAsia="仿宋" w:cs="仿宋"/>
          <w:b/>
          <w:color w:val="000000"/>
          <w:sz w:val="32"/>
          <w:szCs w:val="32"/>
        </w:rPr>
      </w:pPr>
      <w:r>
        <w:rPr>
          <w:rFonts w:hint="eastAsia" w:ascii="仿宋" w:hAnsi="仿宋" w:eastAsia="仿宋" w:cs="仿宋"/>
          <w:szCs w:val="21"/>
        </w:rPr>
        <w:t>本表关于采购</w:t>
      </w:r>
      <w:r>
        <w:rPr>
          <w:rFonts w:hint="eastAsia" w:ascii="仿宋" w:hAnsi="仿宋" w:eastAsia="仿宋" w:cs="仿宋"/>
          <w:szCs w:val="21"/>
          <w:lang w:val="en-US" w:eastAsia="zh-CN"/>
        </w:rPr>
        <w:t>服务</w:t>
      </w:r>
      <w:r>
        <w:rPr>
          <w:rFonts w:hint="eastAsia" w:ascii="仿宋" w:hAnsi="仿宋" w:eastAsia="仿宋" w:cs="仿宋"/>
          <w:szCs w:val="21"/>
        </w:rPr>
        <w:t>的具体要求是对</w:t>
      </w:r>
      <w:r>
        <w:rPr>
          <w:rFonts w:hint="eastAsia" w:ascii="仿宋" w:hAnsi="仿宋" w:eastAsia="仿宋" w:cs="仿宋"/>
          <w:szCs w:val="21"/>
          <w:lang w:val="en-US" w:eastAsia="zh-CN"/>
        </w:rPr>
        <w:t>供应商</w:t>
      </w:r>
      <w:r>
        <w:rPr>
          <w:rFonts w:hint="eastAsia" w:ascii="仿宋" w:hAnsi="仿宋" w:eastAsia="仿宋" w:cs="仿宋"/>
          <w:szCs w:val="21"/>
        </w:rPr>
        <w:t>须知的具体补充和修改，如有矛盾，应以本表为准。</w:t>
      </w:r>
      <w:r>
        <w:rPr>
          <w:rFonts w:hint="eastAsia" w:ascii="仿宋" w:hAnsi="仿宋" w:eastAsia="仿宋" w:cs="仿宋"/>
          <w:color w:val="000000"/>
        </w:rPr>
        <w:br w:type="page"/>
      </w:r>
      <w:bookmarkStart w:id="38" w:name="_Toc333312464"/>
      <w:bookmarkStart w:id="39" w:name="_Toc333415218"/>
      <w:bookmarkStart w:id="40" w:name="_Toc360628994"/>
      <w:r>
        <w:rPr>
          <w:rFonts w:hint="eastAsia" w:ascii="仿宋" w:hAnsi="仿宋" w:eastAsia="仿宋" w:cs="仿宋"/>
          <w:b/>
          <w:color w:val="000000"/>
          <w:sz w:val="32"/>
          <w:szCs w:val="32"/>
        </w:rPr>
        <w:t>二、</w:t>
      </w:r>
      <w:r>
        <w:rPr>
          <w:rFonts w:hint="eastAsia" w:ascii="仿宋" w:hAnsi="仿宋" w:eastAsia="仿宋" w:cs="仿宋"/>
          <w:b/>
          <w:color w:val="000000"/>
          <w:sz w:val="32"/>
          <w:szCs w:val="32"/>
          <w:lang w:val="en-US" w:eastAsia="zh-CN"/>
        </w:rPr>
        <w:t>供应商</w:t>
      </w:r>
      <w:r>
        <w:rPr>
          <w:rFonts w:hint="eastAsia" w:ascii="仿宋" w:hAnsi="仿宋" w:eastAsia="仿宋" w:cs="仿宋"/>
          <w:b/>
          <w:color w:val="000000"/>
          <w:sz w:val="32"/>
          <w:szCs w:val="32"/>
        </w:rPr>
        <w:t>须知</w:t>
      </w:r>
      <w:bookmarkEnd w:id="38"/>
      <w:bookmarkEnd w:id="39"/>
      <w:bookmarkEnd w:id="40"/>
    </w:p>
    <w:p w14:paraId="4F889F37">
      <w:pPr>
        <w:pStyle w:val="8"/>
        <w:adjustRightInd w:val="0"/>
        <w:snapToGrid w:val="0"/>
        <w:spacing w:line="300" w:lineRule="auto"/>
        <w:jc w:val="center"/>
        <w:rPr>
          <w:rFonts w:hint="eastAsia" w:ascii="仿宋" w:hAnsi="仿宋" w:eastAsia="仿宋" w:cs="仿宋"/>
          <w:b/>
          <w:bCs/>
          <w:color w:val="000000"/>
        </w:rPr>
      </w:pPr>
    </w:p>
    <w:p w14:paraId="6B2CA7C1">
      <w:pPr>
        <w:pStyle w:val="8"/>
        <w:adjustRightInd w:val="0"/>
        <w:snapToGrid w:val="0"/>
        <w:spacing w:line="300" w:lineRule="auto"/>
        <w:jc w:val="center"/>
        <w:rPr>
          <w:rFonts w:hint="eastAsia" w:ascii="仿宋" w:hAnsi="仿宋" w:eastAsia="仿宋" w:cs="仿宋"/>
          <w:b/>
          <w:bCs/>
          <w:color w:val="000000"/>
        </w:rPr>
      </w:pPr>
      <w:r>
        <w:rPr>
          <w:rFonts w:hint="eastAsia" w:ascii="仿宋" w:hAnsi="仿宋" w:eastAsia="仿宋" w:cs="仿宋"/>
          <w:b/>
          <w:bCs/>
          <w:color w:val="000000"/>
        </w:rPr>
        <w:t>一、说  明</w:t>
      </w:r>
    </w:p>
    <w:p w14:paraId="4E8A7FAF">
      <w:pPr>
        <w:rPr>
          <w:rFonts w:hint="eastAsia" w:ascii="仿宋" w:hAnsi="仿宋" w:eastAsia="仿宋" w:cs="仿宋"/>
          <w:color w:val="000000"/>
          <w:sz w:val="24"/>
        </w:rPr>
      </w:pPr>
    </w:p>
    <w:p w14:paraId="1F941EE4">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1．供应商</w:t>
      </w:r>
    </w:p>
    <w:p w14:paraId="5C509C64">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1.1 具有独立法人资格，满足《政府采购法》二十二条规定的条件，具备有效的营业执照；</w:t>
      </w:r>
    </w:p>
    <w:p w14:paraId="42B08E7E">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 xml:space="preserve">1.2 </w:t>
      </w:r>
      <w:r>
        <w:rPr>
          <w:rFonts w:hint="eastAsia" w:ascii="仿宋" w:hAnsi="仿宋" w:eastAsia="仿宋" w:cs="仿宋"/>
          <w:color w:val="000000"/>
          <w:szCs w:val="24"/>
          <w:lang w:val="en-US" w:eastAsia="zh-CN"/>
        </w:rPr>
        <w:t>供应商须</w:t>
      </w:r>
      <w:r>
        <w:rPr>
          <w:rFonts w:hint="eastAsia" w:ascii="仿宋" w:hAnsi="仿宋" w:eastAsia="仿宋" w:cs="仿宋"/>
          <w:color w:val="000000"/>
          <w:szCs w:val="24"/>
        </w:rPr>
        <w:t>具备独立承担民事责任和合同履行能力的法人或其他组织。</w:t>
      </w:r>
      <w:r>
        <w:rPr>
          <w:rFonts w:hint="eastAsia" w:ascii="仿宋" w:hAnsi="仿宋" w:eastAsia="仿宋" w:cs="仿宋"/>
          <w:color w:val="000000"/>
          <w:szCs w:val="24"/>
          <w:lang w:eastAsia="zh-CN"/>
        </w:rPr>
        <w:t>供应商</w:t>
      </w:r>
      <w:r>
        <w:rPr>
          <w:rFonts w:hint="eastAsia" w:ascii="仿宋" w:hAnsi="仿宋" w:eastAsia="仿宋" w:cs="仿宋"/>
          <w:color w:val="000000"/>
          <w:szCs w:val="24"/>
        </w:rPr>
        <w:t>须有投标产品的供应能力、能满足采购内容的技术要求和服务要求；</w:t>
      </w:r>
    </w:p>
    <w:p w14:paraId="59AAB9B3">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1.3 经营状况商业信誉和财务信用良好；</w:t>
      </w:r>
    </w:p>
    <w:p w14:paraId="1060D7D1">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1.4本项目不接受联合体应答；</w:t>
      </w:r>
    </w:p>
    <w:p w14:paraId="02873674">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1.5拒绝列入不良行为记录期间的企业投标。</w:t>
      </w:r>
    </w:p>
    <w:p w14:paraId="198F4AB6">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2．资金来源</w:t>
      </w:r>
    </w:p>
    <w:p w14:paraId="645DE23E">
      <w:pPr>
        <w:adjustRightInd w:val="0"/>
        <w:snapToGrid w:val="0"/>
        <w:spacing w:line="37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2.1本项目的资金来源详见《</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w:t>
      </w:r>
    </w:p>
    <w:p w14:paraId="6BB84263">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3．谈判费用</w:t>
      </w:r>
    </w:p>
    <w:p w14:paraId="7D3490DF">
      <w:pPr>
        <w:adjustRightInd w:val="0"/>
        <w:snapToGrid w:val="0"/>
        <w:spacing w:line="37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3.1供应商应承担参加谈判有关的费用，无论谈判的结果如何，采购人无义务和责任承担这些费用。</w:t>
      </w:r>
    </w:p>
    <w:p w14:paraId="60DD1829">
      <w:pPr>
        <w:pStyle w:val="8"/>
        <w:adjustRightInd w:val="0"/>
        <w:snapToGrid w:val="0"/>
        <w:spacing w:line="372"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二、竞争性谈判文件</w:t>
      </w:r>
    </w:p>
    <w:p w14:paraId="0F07F749">
      <w:pPr>
        <w:pStyle w:val="8"/>
        <w:adjustRightInd w:val="0"/>
        <w:snapToGrid w:val="0"/>
        <w:spacing w:line="372" w:lineRule="auto"/>
        <w:rPr>
          <w:rFonts w:hint="eastAsia" w:ascii="仿宋" w:hAnsi="仿宋" w:eastAsia="仿宋" w:cs="仿宋"/>
          <w:color w:val="000000"/>
          <w:szCs w:val="24"/>
        </w:rPr>
      </w:pPr>
      <w:r>
        <w:rPr>
          <w:rFonts w:hint="eastAsia" w:ascii="仿宋" w:hAnsi="仿宋" w:eastAsia="仿宋" w:cs="仿宋"/>
          <w:color w:val="000000"/>
          <w:szCs w:val="24"/>
        </w:rPr>
        <w:t>4．竞争性谈判文件构成</w:t>
      </w:r>
    </w:p>
    <w:p w14:paraId="780233E3">
      <w:pPr>
        <w:pStyle w:val="8"/>
        <w:adjustRightInd w:val="0"/>
        <w:snapToGrid w:val="0"/>
        <w:spacing w:line="372" w:lineRule="auto"/>
        <w:ind w:firstLine="420" w:firstLineChars="175"/>
        <w:rPr>
          <w:rFonts w:hint="eastAsia" w:ascii="仿宋" w:hAnsi="仿宋" w:eastAsia="仿宋" w:cs="仿宋"/>
          <w:color w:val="000000"/>
          <w:szCs w:val="24"/>
        </w:rPr>
      </w:pPr>
      <w:bookmarkStart w:id="41" w:name="_Toc238630512"/>
      <w:r>
        <w:rPr>
          <w:rFonts w:hint="eastAsia" w:ascii="仿宋" w:hAnsi="仿宋" w:eastAsia="仿宋" w:cs="仿宋"/>
          <w:color w:val="000000"/>
          <w:szCs w:val="24"/>
        </w:rPr>
        <w:t>4.1 竞争性谈判文件包括下列部分：</w:t>
      </w:r>
      <w:bookmarkEnd w:id="41"/>
    </w:p>
    <w:p w14:paraId="1F9ED7FF">
      <w:pPr>
        <w:pStyle w:val="8"/>
        <w:adjustRightInd w:val="0"/>
        <w:snapToGrid w:val="0"/>
        <w:spacing w:line="372" w:lineRule="auto"/>
        <w:ind w:firstLine="480" w:firstLineChars="200"/>
        <w:rPr>
          <w:rFonts w:hint="eastAsia" w:ascii="仿宋" w:hAnsi="仿宋" w:eastAsia="仿宋" w:cs="仿宋"/>
          <w:color w:val="000000"/>
          <w:szCs w:val="24"/>
        </w:rPr>
      </w:pPr>
      <w:bookmarkStart w:id="42" w:name="_Toc238630513"/>
      <w:r>
        <w:rPr>
          <w:rFonts w:hint="eastAsia" w:ascii="仿宋" w:hAnsi="仿宋" w:eastAsia="仿宋" w:cs="仿宋"/>
          <w:color w:val="000000"/>
          <w:szCs w:val="24"/>
        </w:rPr>
        <w:t>第一部分</w:t>
      </w:r>
      <w:bookmarkEnd w:id="42"/>
      <w:r>
        <w:rPr>
          <w:rFonts w:hint="eastAsia" w:ascii="仿宋" w:hAnsi="仿宋" w:eastAsia="仿宋" w:cs="仿宋"/>
          <w:color w:val="000000"/>
          <w:szCs w:val="24"/>
        </w:rPr>
        <w:t>：竞争性谈判公告</w:t>
      </w:r>
    </w:p>
    <w:p w14:paraId="5597CDC8">
      <w:pPr>
        <w:pStyle w:val="8"/>
        <w:adjustRightInd w:val="0"/>
        <w:snapToGrid w:val="0"/>
        <w:spacing w:line="372" w:lineRule="auto"/>
        <w:ind w:firstLine="480" w:firstLineChars="200"/>
        <w:rPr>
          <w:rFonts w:hint="eastAsia" w:ascii="仿宋" w:hAnsi="仿宋" w:eastAsia="仿宋" w:cs="仿宋"/>
          <w:color w:val="000000"/>
          <w:szCs w:val="24"/>
        </w:rPr>
      </w:pPr>
      <w:bookmarkStart w:id="43" w:name="_Toc238630515"/>
      <w:r>
        <w:rPr>
          <w:rFonts w:hint="eastAsia" w:ascii="仿宋" w:hAnsi="仿宋" w:eastAsia="仿宋" w:cs="仿宋"/>
          <w:color w:val="000000"/>
          <w:szCs w:val="24"/>
        </w:rPr>
        <w:t>第二</w:t>
      </w:r>
      <w:bookmarkEnd w:id="43"/>
      <w:r>
        <w:rPr>
          <w:rFonts w:hint="eastAsia" w:ascii="仿宋" w:hAnsi="仿宋" w:eastAsia="仿宋" w:cs="仿宋"/>
          <w:color w:val="000000"/>
          <w:szCs w:val="24"/>
        </w:rPr>
        <w:t>部分：一、</w:t>
      </w:r>
      <w:r>
        <w:rPr>
          <w:rFonts w:hint="eastAsia" w:ascii="仿宋" w:hAnsi="仿宋" w:eastAsia="仿宋" w:cs="仿宋"/>
          <w:color w:val="000000"/>
          <w:szCs w:val="24"/>
          <w:lang w:eastAsia="zh-CN"/>
        </w:rPr>
        <w:t>供应商须知</w:t>
      </w:r>
      <w:r>
        <w:rPr>
          <w:rFonts w:hint="eastAsia" w:ascii="仿宋" w:hAnsi="仿宋" w:eastAsia="仿宋" w:cs="仿宋"/>
          <w:color w:val="000000"/>
          <w:szCs w:val="24"/>
        </w:rPr>
        <w:t>前附表</w:t>
      </w:r>
      <w:bookmarkStart w:id="44" w:name="_Toc238630518"/>
    </w:p>
    <w:p w14:paraId="282B2BA9">
      <w:pPr>
        <w:pStyle w:val="8"/>
        <w:adjustRightInd w:val="0"/>
        <w:snapToGrid w:val="0"/>
        <w:spacing w:line="372" w:lineRule="auto"/>
        <w:ind w:firstLine="480" w:firstLineChars="200"/>
        <w:rPr>
          <w:rFonts w:hint="eastAsia" w:ascii="仿宋" w:hAnsi="仿宋" w:eastAsia="仿宋" w:cs="仿宋"/>
          <w:color w:val="000000"/>
          <w:szCs w:val="24"/>
          <w:lang w:eastAsia="zh-CN"/>
        </w:rPr>
      </w:pPr>
      <w:r>
        <w:rPr>
          <w:rFonts w:hint="eastAsia" w:ascii="仿宋" w:hAnsi="仿宋" w:eastAsia="仿宋" w:cs="仿宋"/>
          <w:color w:val="000000"/>
          <w:szCs w:val="24"/>
        </w:rPr>
        <w:t xml:space="preserve">          二、</w:t>
      </w:r>
      <w:r>
        <w:rPr>
          <w:rFonts w:hint="eastAsia" w:ascii="仿宋" w:hAnsi="仿宋" w:eastAsia="仿宋" w:cs="仿宋"/>
          <w:color w:val="000000"/>
          <w:szCs w:val="24"/>
          <w:lang w:eastAsia="zh-CN"/>
        </w:rPr>
        <w:t>供应商须知</w:t>
      </w:r>
    </w:p>
    <w:p w14:paraId="054EFDD9">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 xml:space="preserve">          三、谈判程序及内容</w:t>
      </w:r>
    </w:p>
    <w:p w14:paraId="36534DD6">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 xml:space="preserve">          四、合同条款及格式</w:t>
      </w:r>
      <w:bookmarkEnd w:id="44"/>
    </w:p>
    <w:p w14:paraId="42F14502">
      <w:pPr>
        <w:pStyle w:val="8"/>
        <w:adjustRightInd w:val="0"/>
        <w:snapToGrid w:val="0"/>
        <w:spacing w:line="372" w:lineRule="auto"/>
        <w:ind w:firstLine="480" w:firstLineChars="200"/>
        <w:rPr>
          <w:rFonts w:hint="eastAsia" w:ascii="仿宋" w:hAnsi="仿宋" w:eastAsia="仿宋" w:cs="仿宋"/>
          <w:color w:val="000000"/>
          <w:szCs w:val="24"/>
          <w:lang w:val="en-US" w:eastAsia="zh-CN"/>
        </w:rPr>
      </w:pPr>
      <w:r>
        <w:rPr>
          <w:rFonts w:hint="eastAsia" w:ascii="仿宋" w:hAnsi="仿宋" w:eastAsia="仿宋" w:cs="仿宋"/>
          <w:color w:val="000000"/>
          <w:szCs w:val="24"/>
        </w:rPr>
        <w:t>第三部分：</w:t>
      </w:r>
      <w:r>
        <w:rPr>
          <w:rFonts w:hint="eastAsia" w:ascii="仿宋" w:hAnsi="仿宋" w:eastAsia="仿宋" w:cs="仿宋"/>
          <w:color w:val="000000"/>
          <w:szCs w:val="24"/>
          <w:lang w:val="en-US" w:eastAsia="zh-CN"/>
        </w:rPr>
        <w:t>采购需求及服务要求</w:t>
      </w:r>
    </w:p>
    <w:p w14:paraId="4FE779B7">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第四部分：</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格式</w:t>
      </w:r>
    </w:p>
    <w:p w14:paraId="303E6B81">
      <w:pPr>
        <w:pStyle w:val="8"/>
        <w:adjustRightInd w:val="0"/>
        <w:snapToGrid w:val="0"/>
        <w:spacing w:line="372" w:lineRule="auto"/>
        <w:ind w:firstLine="480" w:firstLineChars="200"/>
        <w:rPr>
          <w:rFonts w:hint="eastAsia" w:ascii="仿宋" w:hAnsi="仿宋" w:eastAsia="仿宋" w:cs="仿宋"/>
          <w:color w:val="000000"/>
          <w:szCs w:val="24"/>
        </w:rPr>
      </w:pPr>
      <w:r>
        <w:rPr>
          <w:rFonts w:hint="eastAsia" w:ascii="仿宋" w:hAnsi="仿宋" w:eastAsia="仿宋" w:cs="仿宋"/>
          <w:color w:val="000000"/>
          <w:szCs w:val="24"/>
        </w:rPr>
        <w:t>第五部分：谈判原则和成交标准</w:t>
      </w:r>
    </w:p>
    <w:p w14:paraId="7B9DE8BE">
      <w:pPr>
        <w:pStyle w:val="8"/>
        <w:adjustRightInd w:val="0"/>
        <w:snapToGrid w:val="0"/>
        <w:spacing w:line="372" w:lineRule="auto"/>
        <w:ind w:firstLine="420" w:firstLineChars="175"/>
        <w:rPr>
          <w:rFonts w:hint="eastAsia" w:ascii="仿宋" w:hAnsi="仿宋" w:eastAsia="仿宋" w:cs="仿宋"/>
          <w:color w:val="000000"/>
          <w:szCs w:val="24"/>
        </w:rPr>
      </w:pPr>
      <w:bookmarkStart w:id="45" w:name="_Toc238630524"/>
      <w:r>
        <w:rPr>
          <w:rFonts w:hint="eastAsia" w:ascii="仿宋" w:hAnsi="仿宋" w:eastAsia="仿宋" w:cs="仿宋"/>
          <w:color w:val="000000"/>
          <w:szCs w:val="24"/>
        </w:rPr>
        <w:t>4.2供应商应认真阅读竞争性谈判文件中的所有须知、格式、条款、规范和其他资料。如果没有按照竞争性谈判文件要求完整地提交全部资料或</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没有对竞争性谈判文件做出实质性响应，其风险由供应商自行承担。</w:t>
      </w:r>
      <w:bookmarkEnd w:id="45"/>
    </w:p>
    <w:p w14:paraId="12B0683B">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5．竞争性谈判文件的澄清</w:t>
      </w:r>
    </w:p>
    <w:p w14:paraId="1E2EF8FA">
      <w:pPr>
        <w:pStyle w:val="8"/>
        <w:adjustRightInd w:val="0"/>
        <w:snapToGrid w:val="0"/>
        <w:spacing w:line="360" w:lineRule="auto"/>
        <w:ind w:firstLine="480" w:firstLineChars="200"/>
        <w:rPr>
          <w:rFonts w:hint="eastAsia" w:ascii="仿宋" w:hAnsi="仿宋" w:eastAsia="仿宋" w:cs="仿宋"/>
          <w:color w:val="000000"/>
          <w:szCs w:val="24"/>
        </w:rPr>
      </w:pPr>
      <w:bookmarkStart w:id="46" w:name="_Toc238630525"/>
      <w:r>
        <w:rPr>
          <w:rFonts w:hint="eastAsia" w:ascii="仿宋" w:hAnsi="仿宋" w:eastAsia="仿宋" w:cs="仿宋"/>
          <w:color w:val="000000"/>
          <w:szCs w:val="24"/>
        </w:rPr>
        <w:t>5.1任何要求对竞争性谈判文件进行澄清的谈判文件收受人，均应以书面形式（如电传、传真、电报、信函等）通知采购代理机构，采购代理机构应当对收到的任何澄清要求将视具体情况，分别做出解释和说明，必要时应以书面形式通知所有竞争性谈判文件收受人（答复中包括所提问题，但不包括问题的来源）。该澄清文件内容为竞争性谈判文件的组成部分。</w:t>
      </w:r>
      <w:bookmarkEnd w:id="46"/>
    </w:p>
    <w:p w14:paraId="5AD421B4">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6．竞争性谈判文件的修改</w:t>
      </w:r>
    </w:p>
    <w:p w14:paraId="607A0A87">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6.1在谈判截止期前，采购代理机构和采购人可主动地或在解答竞争性谈判文件收受人提出的澄清问题时对竞争性谈判文件进行修改。</w:t>
      </w:r>
    </w:p>
    <w:p w14:paraId="27783820">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6.2采购代理机构对已发出的竞争性谈判文件进行必要的修改的，应当在谈判截止时间前以书面形式通知所竞争性谈判文件收受人，并对其具有约束力，竞争性谈判文件收受人在收到上述通知后，应立即向采购代理机构回函确认。</w:t>
      </w:r>
    </w:p>
    <w:p w14:paraId="0DB4D10D">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6.3为使供应商有充分的时间准备谈判，并对竞争性谈判文件的修改部分进行研究，采购人可以酌情延长谈判截止日期和谈判时间。</w:t>
      </w:r>
    </w:p>
    <w:p w14:paraId="4D378239">
      <w:pPr>
        <w:pStyle w:val="8"/>
        <w:adjustRightInd w:val="0"/>
        <w:snapToGrid w:val="0"/>
        <w:spacing w:line="36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三、</w:t>
      </w:r>
      <w:r>
        <w:rPr>
          <w:rFonts w:hint="eastAsia" w:ascii="仿宋" w:hAnsi="仿宋" w:eastAsia="仿宋" w:cs="仿宋"/>
          <w:b/>
          <w:bCs/>
          <w:color w:val="000000"/>
          <w:szCs w:val="24"/>
          <w:lang w:eastAsia="zh-CN"/>
        </w:rPr>
        <w:t>响应文件</w:t>
      </w:r>
      <w:r>
        <w:rPr>
          <w:rFonts w:hint="eastAsia" w:ascii="仿宋" w:hAnsi="仿宋" w:eastAsia="仿宋" w:cs="仿宋"/>
          <w:b/>
          <w:bCs/>
          <w:color w:val="000000"/>
          <w:szCs w:val="24"/>
        </w:rPr>
        <w:t>的编制</w:t>
      </w:r>
    </w:p>
    <w:p w14:paraId="284AECDE">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7．</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的语言及度量衡单位</w:t>
      </w:r>
    </w:p>
    <w:p w14:paraId="7BB07813">
      <w:pPr>
        <w:adjustRightInd w:val="0"/>
        <w:snapToGrid w:val="0"/>
        <w:spacing w:line="360" w:lineRule="auto"/>
        <w:ind w:firstLine="540"/>
        <w:rPr>
          <w:rFonts w:hint="eastAsia" w:ascii="仿宋" w:hAnsi="仿宋" w:eastAsia="仿宋" w:cs="仿宋"/>
          <w:color w:val="000000"/>
          <w:sz w:val="24"/>
        </w:rPr>
      </w:pPr>
      <w:r>
        <w:rPr>
          <w:rFonts w:hint="eastAsia" w:ascii="仿宋" w:hAnsi="仿宋" w:eastAsia="仿宋" w:cs="仿宋"/>
          <w:color w:val="000000"/>
          <w:sz w:val="24"/>
        </w:rPr>
        <w:t>7.1 供应商提交的</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以及供应商就有关谈判的所有来往函电均应当使用中文。</w:t>
      </w:r>
    </w:p>
    <w:p w14:paraId="21991A11">
      <w:pPr>
        <w:adjustRightInd w:val="0"/>
        <w:snapToGrid w:val="0"/>
        <w:spacing w:line="360" w:lineRule="auto"/>
        <w:ind w:firstLine="540"/>
        <w:rPr>
          <w:rFonts w:hint="eastAsia" w:ascii="仿宋" w:hAnsi="仿宋" w:eastAsia="仿宋" w:cs="仿宋"/>
          <w:color w:val="000000"/>
          <w:sz w:val="24"/>
        </w:rPr>
      </w:pPr>
      <w:r>
        <w:rPr>
          <w:rFonts w:hint="eastAsia" w:ascii="仿宋" w:hAnsi="仿宋" w:eastAsia="仿宋" w:cs="仿宋"/>
          <w:color w:val="000000"/>
          <w:sz w:val="24"/>
        </w:rPr>
        <w:t xml:space="preserve">7.2 </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所使用的度量衡单位，除谈判文件中特殊要求外，应当采用中华人民共和国法定计量单位。</w:t>
      </w:r>
    </w:p>
    <w:p w14:paraId="5438F569">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8．</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构成</w:t>
      </w:r>
    </w:p>
    <w:p w14:paraId="48CFB825">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8.1供应商应按竞争性谈判文件提供的</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格式完整地填写</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w:t>
      </w:r>
    </w:p>
    <w:p w14:paraId="723E9016">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报价函</w:t>
      </w:r>
    </w:p>
    <w:p w14:paraId="4ECB58D2">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报价一览表</w:t>
      </w:r>
    </w:p>
    <w:p w14:paraId="50882158">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法定代表人身份证明及授权委托书</w:t>
      </w:r>
    </w:p>
    <w:p w14:paraId="0EC28A3A">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谈判保证金</w:t>
      </w:r>
    </w:p>
    <w:p w14:paraId="57482662">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lang w:val="en-US" w:eastAsia="zh-CN"/>
        </w:rPr>
        <w:t>服务</w:t>
      </w:r>
      <w:r>
        <w:rPr>
          <w:rFonts w:hint="eastAsia" w:ascii="仿宋" w:hAnsi="仿宋" w:eastAsia="仿宋" w:cs="仿宋"/>
          <w:color w:val="000000"/>
          <w:sz w:val="24"/>
        </w:rPr>
        <w:t>方案</w:t>
      </w:r>
    </w:p>
    <w:p w14:paraId="696080C2">
      <w:pPr>
        <w:numPr>
          <w:ilvl w:val="0"/>
          <w:numId w:val="0"/>
        </w:numPr>
        <w:tabs>
          <w:tab w:val="left" w:pos="1155"/>
        </w:tabs>
        <w:spacing w:line="360" w:lineRule="auto"/>
        <w:ind w:left="630" w:leftChars="0" w:firstLine="480" w:firstLineChars="200"/>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供应商提供的服务方案应当包括总体服务方案、技术方案、项目组织结构及人员配置、办公设备配置等内容。</w:t>
      </w:r>
    </w:p>
    <w:p w14:paraId="43DEB95D">
      <w:pPr>
        <w:numPr>
          <w:ilvl w:val="0"/>
          <w:numId w:val="3"/>
        </w:numPr>
        <w:tabs>
          <w:tab w:val="left" w:pos="1155"/>
          <w:tab w:val="clear" w:pos="1575"/>
        </w:tabs>
        <w:spacing w:line="360" w:lineRule="auto"/>
        <w:ind w:left="655" w:leftChars="0" w:hanging="25" w:firstLineChars="0"/>
        <w:rPr>
          <w:rFonts w:hint="eastAsia" w:ascii="仿宋" w:hAnsi="仿宋" w:eastAsia="仿宋" w:cs="仿宋"/>
          <w:color w:val="000000"/>
          <w:sz w:val="24"/>
        </w:rPr>
      </w:pPr>
      <w:r>
        <w:rPr>
          <w:rFonts w:hint="eastAsia" w:ascii="仿宋" w:hAnsi="仿宋" w:eastAsia="仿宋" w:cs="仿宋"/>
          <w:color w:val="000000"/>
          <w:sz w:val="24"/>
        </w:rPr>
        <w:t>财务审计报告</w:t>
      </w:r>
      <w:r>
        <w:rPr>
          <w:rFonts w:hint="eastAsia" w:ascii="仿宋" w:hAnsi="仿宋" w:eastAsia="仿宋" w:cs="仿宋"/>
          <w:color w:val="000000"/>
          <w:sz w:val="24"/>
          <w:lang w:val="en-US" w:eastAsia="zh-CN"/>
        </w:rPr>
        <w:t>或资信证明（（申请人在2024年成立的，提供一份财务状况良好承诺书并加盖公章）</w:t>
      </w:r>
    </w:p>
    <w:p w14:paraId="30E21F6D">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lang w:val="en-US" w:eastAsia="zh-CN"/>
        </w:rPr>
        <w:t>谈判文件要求的</w:t>
      </w:r>
      <w:r>
        <w:rPr>
          <w:rFonts w:hint="eastAsia" w:ascii="仿宋" w:hAnsi="仿宋" w:eastAsia="仿宋" w:cs="仿宋"/>
          <w:color w:val="000000"/>
          <w:sz w:val="24"/>
        </w:rPr>
        <w:t>资格证明文件</w:t>
      </w:r>
    </w:p>
    <w:p w14:paraId="7C32E65B">
      <w:pPr>
        <w:numPr>
          <w:ilvl w:val="0"/>
          <w:numId w:val="3"/>
        </w:numPr>
        <w:tabs>
          <w:tab w:val="left" w:pos="1155"/>
          <w:tab w:val="clear" w:pos="1575"/>
        </w:tabs>
        <w:spacing w:line="360" w:lineRule="auto"/>
        <w:ind w:hanging="945"/>
        <w:rPr>
          <w:rFonts w:hint="eastAsia" w:ascii="仿宋" w:hAnsi="仿宋" w:eastAsia="仿宋" w:cs="仿宋"/>
          <w:color w:val="000000"/>
          <w:sz w:val="24"/>
        </w:rPr>
      </w:pPr>
      <w:r>
        <w:rPr>
          <w:rFonts w:hint="eastAsia" w:ascii="仿宋" w:hAnsi="仿宋" w:eastAsia="仿宋" w:cs="仿宋"/>
          <w:color w:val="000000"/>
          <w:sz w:val="24"/>
        </w:rPr>
        <w:t>优惠条件、售后服务承诺</w:t>
      </w:r>
    </w:p>
    <w:p w14:paraId="255D8E30">
      <w:pPr>
        <w:adjustRightInd w:val="0"/>
        <w:snapToGrid w:val="0"/>
        <w:spacing w:line="336" w:lineRule="auto"/>
        <w:rPr>
          <w:rFonts w:hint="eastAsia" w:ascii="仿宋" w:hAnsi="仿宋" w:eastAsia="仿宋" w:cs="仿宋"/>
          <w:color w:val="000000"/>
          <w:kern w:val="0"/>
          <w:sz w:val="24"/>
        </w:rPr>
      </w:pPr>
      <w:r>
        <w:rPr>
          <w:rFonts w:hint="eastAsia" w:ascii="仿宋" w:hAnsi="仿宋" w:eastAsia="仿宋" w:cs="仿宋"/>
          <w:color w:val="000000"/>
          <w:kern w:val="0"/>
          <w:sz w:val="24"/>
        </w:rPr>
        <w:t>9.</w:t>
      </w:r>
      <w:r>
        <w:rPr>
          <w:rFonts w:hint="eastAsia" w:ascii="仿宋" w:hAnsi="仿宋" w:eastAsia="仿宋" w:cs="仿宋"/>
          <w:color w:val="000000"/>
          <w:sz w:val="24"/>
        </w:rPr>
        <w:t>采购人设有</w:t>
      </w:r>
      <w:r>
        <w:rPr>
          <w:rFonts w:hint="eastAsia" w:ascii="仿宋" w:hAnsi="仿宋" w:eastAsia="仿宋" w:cs="仿宋"/>
          <w:color w:val="000000"/>
          <w:sz w:val="24"/>
          <w:lang w:eastAsia="zh-CN"/>
        </w:rPr>
        <w:t>采购预算</w:t>
      </w:r>
      <w:r>
        <w:rPr>
          <w:rFonts w:hint="eastAsia" w:ascii="仿宋" w:hAnsi="仿宋" w:eastAsia="仿宋" w:cs="仿宋"/>
          <w:color w:val="000000"/>
          <w:sz w:val="24"/>
        </w:rPr>
        <w:t>的，供应商的报价不得超过采购预算，采购预算在供应商须知前附表中载明。</w:t>
      </w:r>
    </w:p>
    <w:p w14:paraId="78066AEC">
      <w:pPr>
        <w:adjustRightInd w:val="0"/>
        <w:snapToGrid w:val="0"/>
        <w:spacing w:line="336" w:lineRule="auto"/>
        <w:rPr>
          <w:rFonts w:hint="eastAsia" w:ascii="仿宋" w:hAnsi="仿宋" w:eastAsia="仿宋" w:cs="仿宋"/>
          <w:color w:val="000000"/>
          <w:kern w:val="0"/>
          <w:sz w:val="24"/>
        </w:rPr>
      </w:pPr>
      <w:r>
        <w:rPr>
          <w:rFonts w:hint="eastAsia" w:ascii="仿宋" w:hAnsi="仿宋" w:eastAsia="仿宋" w:cs="仿宋"/>
          <w:color w:val="000000"/>
          <w:kern w:val="0"/>
          <w:sz w:val="24"/>
        </w:rPr>
        <w:t>10. 除非合同条款中另有规定，否则，</w:t>
      </w:r>
      <w:r>
        <w:rPr>
          <w:rFonts w:hint="eastAsia" w:ascii="仿宋" w:hAnsi="仿宋" w:eastAsia="仿宋" w:cs="仿宋"/>
          <w:color w:val="000000"/>
          <w:sz w:val="24"/>
        </w:rPr>
        <w:t>供应商</w:t>
      </w:r>
      <w:r>
        <w:rPr>
          <w:rFonts w:hint="eastAsia" w:ascii="仿宋" w:hAnsi="仿宋" w:eastAsia="仿宋" w:cs="仿宋"/>
          <w:color w:val="000000"/>
          <w:kern w:val="0"/>
          <w:sz w:val="24"/>
        </w:rPr>
        <w:t>所报价格在合同实施期间不因市场变化因素而变动。</w:t>
      </w:r>
    </w:p>
    <w:p w14:paraId="68494C41">
      <w:pPr>
        <w:pStyle w:val="8"/>
        <w:adjustRightInd w:val="0"/>
        <w:snapToGrid w:val="0"/>
        <w:spacing w:line="336" w:lineRule="auto"/>
        <w:rPr>
          <w:rFonts w:hint="eastAsia" w:ascii="仿宋" w:hAnsi="仿宋" w:eastAsia="仿宋" w:cs="仿宋"/>
          <w:color w:val="000000"/>
          <w:szCs w:val="24"/>
        </w:rPr>
      </w:pPr>
      <w:r>
        <w:rPr>
          <w:rFonts w:hint="eastAsia" w:ascii="仿宋" w:hAnsi="仿宋" w:eastAsia="仿宋" w:cs="仿宋"/>
          <w:color w:val="000000"/>
          <w:szCs w:val="24"/>
        </w:rPr>
        <w:t>11．谈判保证金</w:t>
      </w:r>
    </w:p>
    <w:p w14:paraId="47D6B99C">
      <w:pPr>
        <w:spacing w:line="336" w:lineRule="auto"/>
        <w:ind w:firstLine="360" w:firstLineChars="150"/>
        <w:rPr>
          <w:rFonts w:hint="eastAsia" w:ascii="仿宋" w:hAnsi="仿宋" w:eastAsia="仿宋" w:cs="仿宋"/>
          <w:color w:val="000000"/>
          <w:sz w:val="24"/>
        </w:rPr>
      </w:pPr>
      <w:bookmarkStart w:id="47" w:name="_Toc238630541"/>
      <w:r>
        <w:rPr>
          <w:rFonts w:hint="eastAsia" w:ascii="仿宋" w:hAnsi="仿宋" w:eastAsia="仿宋" w:cs="仿宋"/>
          <w:color w:val="000000"/>
          <w:sz w:val="24"/>
        </w:rPr>
        <w:t>11.1 供应商应在谈判截止日期前按《</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前附表》规定的金额提交谈判保证金，并作为其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的一部分。</w:t>
      </w:r>
      <w:bookmarkEnd w:id="47"/>
    </w:p>
    <w:p w14:paraId="7EA378BF">
      <w:pPr>
        <w:adjustRightInd w:val="0"/>
        <w:snapToGrid w:val="0"/>
        <w:spacing w:line="336" w:lineRule="auto"/>
        <w:ind w:firstLine="360"/>
        <w:rPr>
          <w:rFonts w:hint="eastAsia" w:ascii="仿宋" w:hAnsi="仿宋" w:eastAsia="仿宋" w:cs="仿宋"/>
          <w:color w:val="000000"/>
          <w:sz w:val="24"/>
        </w:rPr>
      </w:pPr>
      <w:r>
        <w:rPr>
          <w:rFonts w:hint="eastAsia" w:ascii="仿宋" w:hAnsi="仿宋" w:eastAsia="仿宋" w:cs="仿宋"/>
          <w:color w:val="000000"/>
          <w:sz w:val="24"/>
        </w:rPr>
        <w:t>11.2 谈判保证金</w:t>
      </w:r>
      <w:r>
        <w:rPr>
          <w:rFonts w:hint="eastAsia" w:ascii="仿宋" w:hAnsi="仿宋" w:eastAsia="仿宋" w:cs="仿宋"/>
          <w:color w:val="000000"/>
          <w:sz w:val="24"/>
          <w:lang w:val="en-US" w:eastAsia="zh-CN"/>
        </w:rPr>
        <w:t>币种</w:t>
      </w:r>
      <w:r>
        <w:rPr>
          <w:rFonts w:hint="eastAsia" w:ascii="仿宋" w:hAnsi="仿宋" w:eastAsia="仿宋" w:cs="仿宋"/>
          <w:color w:val="000000"/>
          <w:sz w:val="24"/>
        </w:rPr>
        <w:t>应为人民币。</w:t>
      </w:r>
    </w:p>
    <w:p w14:paraId="759CFBC3">
      <w:pPr>
        <w:adjustRightInd w:val="0"/>
        <w:snapToGrid w:val="0"/>
        <w:spacing w:line="336" w:lineRule="auto"/>
        <w:ind w:firstLine="360"/>
        <w:rPr>
          <w:rFonts w:hint="eastAsia" w:ascii="仿宋" w:hAnsi="仿宋" w:eastAsia="仿宋" w:cs="仿宋"/>
          <w:color w:val="000000"/>
          <w:sz w:val="24"/>
        </w:rPr>
      </w:pPr>
      <w:r>
        <w:rPr>
          <w:rFonts w:hint="eastAsia" w:ascii="仿宋" w:hAnsi="仿宋" w:eastAsia="仿宋" w:cs="仿宋"/>
          <w:color w:val="000000"/>
          <w:sz w:val="24"/>
        </w:rPr>
        <w:t>11.3 凡未按要求提交谈判保证金的，将被视为非响应性报价而予以拒绝。</w:t>
      </w:r>
    </w:p>
    <w:p w14:paraId="270217A0">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11.4 成交结果确定后，谈判保证金无息退还。</w:t>
      </w:r>
    </w:p>
    <w:p w14:paraId="5802669D">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11.5</w:t>
      </w:r>
      <w:r>
        <w:rPr>
          <w:rFonts w:hint="eastAsia" w:ascii="仿宋" w:hAnsi="仿宋" w:eastAsia="仿宋" w:cs="仿宋"/>
          <w:color w:val="000000"/>
          <w:sz w:val="24"/>
          <w:lang w:val="en-US" w:eastAsia="zh-CN"/>
        </w:rPr>
        <w:t xml:space="preserve"> </w:t>
      </w:r>
      <w:r>
        <w:rPr>
          <w:rFonts w:hint="eastAsia" w:ascii="仿宋" w:hAnsi="仿宋" w:eastAsia="仿宋" w:cs="仿宋"/>
          <w:color w:val="000000"/>
          <w:sz w:val="24"/>
        </w:rPr>
        <w:t>谈判保证金是为了保护采购人免遭因供应商的行为而蒙受损失，下列任何情况发生时，谈判保证金将被没收：</w:t>
      </w:r>
    </w:p>
    <w:p w14:paraId="0C2FC91F">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 xml:space="preserve">    （1）供应商在报价有效期内撤销或修改其报价；</w:t>
      </w:r>
    </w:p>
    <w:p w14:paraId="274035D7">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 xml:space="preserve">    （2）成交人在规定期限内未能做到：</w:t>
      </w:r>
    </w:p>
    <w:p w14:paraId="4071B3DA">
      <w:pPr>
        <w:spacing w:line="336" w:lineRule="auto"/>
        <w:ind w:firstLine="1440" w:firstLineChars="600"/>
        <w:rPr>
          <w:rFonts w:hint="eastAsia" w:ascii="仿宋" w:hAnsi="仿宋" w:eastAsia="仿宋" w:cs="仿宋"/>
          <w:color w:val="000000"/>
          <w:sz w:val="24"/>
        </w:rPr>
      </w:pPr>
      <w:r>
        <w:rPr>
          <w:rFonts w:hint="eastAsia" w:ascii="仿宋" w:hAnsi="仿宋" w:eastAsia="仿宋" w:cs="仿宋"/>
          <w:color w:val="000000"/>
          <w:sz w:val="24"/>
        </w:rPr>
        <w:t>依据规定签订合同。</w:t>
      </w:r>
    </w:p>
    <w:p w14:paraId="4166C122">
      <w:pPr>
        <w:spacing w:line="336"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 xml:space="preserve">    （3）供应商以欺诈行为谋取中标的。</w:t>
      </w:r>
    </w:p>
    <w:p w14:paraId="1467DE04">
      <w:pPr>
        <w:widowControl/>
        <w:spacing w:line="360" w:lineRule="auto"/>
        <w:jc w:val="left"/>
        <w:rPr>
          <w:rFonts w:hint="eastAsia" w:ascii="仿宋" w:hAnsi="仿宋" w:eastAsia="仿宋" w:cs="仿宋"/>
          <w:bCs/>
          <w:color w:val="000000"/>
          <w:kern w:val="0"/>
          <w:sz w:val="24"/>
        </w:rPr>
      </w:pPr>
      <w:r>
        <w:rPr>
          <w:rFonts w:hint="eastAsia" w:ascii="仿宋" w:hAnsi="仿宋" w:eastAsia="仿宋" w:cs="仿宋"/>
          <w:color w:val="000000"/>
          <w:sz w:val="24"/>
        </w:rPr>
        <w:t>1</w:t>
      </w:r>
      <w:r>
        <w:rPr>
          <w:rFonts w:hint="eastAsia" w:ascii="仿宋" w:hAnsi="仿宋" w:eastAsia="仿宋" w:cs="仿宋"/>
          <w:bCs/>
          <w:color w:val="000000"/>
          <w:kern w:val="0"/>
          <w:sz w:val="24"/>
        </w:rPr>
        <w:t>3.履约保证金：</w:t>
      </w:r>
      <w:r>
        <w:rPr>
          <w:rFonts w:hint="eastAsia" w:ascii="仿宋" w:hAnsi="仿宋" w:eastAsia="仿宋" w:cs="仿宋"/>
          <w:bCs/>
          <w:color w:val="000000"/>
          <w:kern w:val="0"/>
          <w:sz w:val="24"/>
          <w:lang w:val="en-US" w:eastAsia="zh-CN"/>
        </w:rPr>
        <w:t>无</w:t>
      </w:r>
      <w:r>
        <w:rPr>
          <w:rFonts w:hint="eastAsia" w:ascii="仿宋" w:hAnsi="仿宋" w:eastAsia="仿宋" w:cs="仿宋"/>
          <w:bCs/>
          <w:color w:val="000000"/>
          <w:kern w:val="0"/>
          <w:sz w:val="24"/>
        </w:rPr>
        <w:t>。</w:t>
      </w:r>
    </w:p>
    <w:p w14:paraId="573123A5">
      <w:pPr>
        <w:widowControl/>
        <w:spacing w:line="360" w:lineRule="auto"/>
        <w:jc w:val="left"/>
        <w:rPr>
          <w:rFonts w:hint="eastAsia" w:ascii="仿宋" w:hAnsi="仿宋" w:eastAsia="仿宋" w:cs="仿宋"/>
          <w:bCs/>
          <w:color w:val="000000"/>
          <w:kern w:val="0"/>
          <w:sz w:val="24"/>
          <w:lang w:val="en-US" w:eastAsia="zh-CN"/>
        </w:rPr>
      </w:pPr>
      <w:r>
        <w:rPr>
          <w:rFonts w:hint="eastAsia" w:ascii="仿宋" w:hAnsi="仿宋" w:eastAsia="仿宋" w:cs="仿宋"/>
          <w:color w:val="000000"/>
          <w:kern w:val="0"/>
          <w:sz w:val="24"/>
        </w:rPr>
        <w:t>14.</w:t>
      </w:r>
      <w:r>
        <w:rPr>
          <w:rFonts w:hint="eastAsia" w:ascii="仿宋" w:hAnsi="仿宋" w:eastAsia="仿宋" w:cs="仿宋"/>
          <w:bCs/>
          <w:color w:val="000000"/>
          <w:kern w:val="0"/>
          <w:sz w:val="24"/>
        </w:rPr>
        <w:t>质量保证金</w:t>
      </w:r>
      <w:r>
        <w:rPr>
          <w:rFonts w:hint="eastAsia" w:ascii="仿宋" w:hAnsi="仿宋" w:eastAsia="仿宋" w:cs="仿宋"/>
          <w:bCs/>
          <w:color w:val="000000"/>
          <w:kern w:val="0"/>
          <w:sz w:val="24"/>
          <w:lang w:eastAsia="zh-CN"/>
        </w:rPr>
        <w:t>：</w:t>
      </w:r>
      <w:r>
        <w:rPr>
          <w:rFonts w:hint="eastAsia" w:ascii="仿宋" w:hAnsi="仿宋" w:eastAsia="仿宋" w:cs="仿宋"/>
          <w:bCs/>
          <w:color w:val="000000"/>
          <w:kern w:val="0"/>
          <w:sz w:val="24"/>
          <w:lang w:val="en-US" w:eastAsia="zh-CN"/>
        </w:rPr>
        <w:t>无。</w:t>
      </w:r>
    </w:p>
    <w:p w14:paraId="6FD6499A">
      <w:pPr>
        <w:widowControl/>
        <w:tabs>
          <w:tab w:val="left" w:pos="1260"/>
        </w:tabs>
        <w:spacing w:line="360" w:lineRule="auto"/>
        <w:jc w:val="left"/>
        <w:rPr>
          <w:rFonts w:hint="eastAsia" w:ascii="仿宋" w:hAnsi="仿宋" w:eastAsia="仿宋" w:cs="仿宋"/>
          <w:color w:val="000000"/>
          <w:kern w:val="0"/>
          <w:sz w:val="24"/>
        </w:rPr>
      </w:pPr>
      <w:r>
        <w:rPr>
          <w:rFonts w:hint="eastAsia" w:ascii="仿宋" w:hAnsi="仿宋" w:eastAsia="仿宋" w:cs="仿宋"/>
          <w:color w:val="000000"/>
          <w:kern w:val="0"/>
          <w:sz w:val="24"/>
        </w:rPr>
        <w:t>15．报价有效期</w:t>
      </w:r>
    </w:p>
    <w:p w14:paraId="6318571D">
      <w:pPr>
        <w:spacing w:line="360" w:lineRule="auto"/>
        <w:ind w:firstLine="480" w:firstLineChars="200"/>
        <w:rPr>
          <w:rFonts w:hint="eastAsia" w:ascii="仿宋" w:hAnsi="仿宋" w:eastAsia="仿宋" w:cs="仿宋"/>
          <w:color w:val="000000"/>
          <w:sz w:val="24"/>
        </w:rPr>
      </w:pPr>
      <w:bookmarkStart w:id="48" w:name="_Toc238630542"/>
      <w:r>
        <w:rPr>
          <w:rFonts w:hint="eastAsia" w:ascii="仿宋" w:hAnsi="仿宋" w:eastAsia="仿宋" w:cs="仿宋"/>
          <w:color w:val="000000"/>
          <w:kern w:val="0"/>
          <w:sz w:val="24"/>
        </w:rPr>
        <w:t>15.1报价应在《</w:t>
      </w:r>
      <w:r>
        <w:rPr>
          <w:rFonts w:hint="eastAsia" w:ascii="仿宋" w:hAnsi="仿宋" w:eastAsia="仿宋" w:cs="仿宋"/>
          <w:color w:val="000000"/>
          <w:kern w:val="0"/>
          <w:sz w:val="24"/>
          <w:lang w:val="en-US" w:eastAsia="zh-CN"/>
        </w:rPr>
        <w:t>供应商</w:t>
      </w:r>
      <w:r>
        <w:rPr>
          <w:rFonts w:hint="eastAsia" w:ascii="仿宋" w:hAnsi="仿宋" w:eastAsia="仿宋" w:cs="仿宋"/>
          <w:color w:val="000000"/>
          <w:kern w:val="0"/>
          <w:sz w:val="24"/>
        </w:rPr>
        <w:t>须知前附表》规定的报价有效期内保持有效，报价有效期不满足要求的报价将被视为</w:t>
      </w:r>
      <w:r>
        <w:rPr>
          <w:rFonts w:hint="eastAsia" w:ascii="仿宋" w:hAnsi="仿宋" w:eastAsia="仿宋" w:cs="仿宋"/>
          <w:color w:val="000000"/>
          <w:sz w:val="24"/>
        </w:rPr>
        <w:t>非响应性报价而予以拒绝。</w:t>
      </w:r>
      <w:bookmarkEnd w:id="48"/>
    </w:p>
    <w:p w14:paraId="4D84ACEF">
      <w:pPr>
        <w:spacing w:line="360" w:lineRule="auto"/>
        <w:ind w:firstLine="480" w:firstLineChars="200"/>
        <w:rPr>
          <w:rFonts w:hint="eastAsia" w:ascii="仿宋" w:hAnsi="仿宋" w:eastAsia="仿宋" w:cs="仿宋"/>
          <w:color w:val="000000"/>
          <w:sz w:val="24"/>
        </w:rPr>
      </w:pPr>
      <w:bookmarkStart w:id="49" w:name="_Toc238630543"/>
      <w:r>
        <w:rPr>
          <w:rFonts w:hint="eastAsia" w:ascii="仿宋" w:hAnsi="仿宋" w:eastAsia="仿宋" w:cs="仿宋"/>
          <w:color w:val="000000"/>
          <w:sz w:val="24"/>
        </w:rPr>
        <w:t>15.2特殊情况下，可根据实际情况，在原报价有效期截止之前，要求供应商同意延长</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的有效期。这种要求和答复均应以书面、电报、电传等形式进行。供应商可以拒绝这种要求，其谈判保证金将不会被没收。同意延长的供应商将不会被要求和允许修改其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，且本须知中有关谈判保证金的要求将在延长了的有效期内继续有效。</w:t>
      </w:r>
      <w:bookmarkEnd w:id="49"/>
    </w:p>
    <w:p w14:paraId="7D876CFF">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16．</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的签署和规定</w:t>
      </w:r>
    </w:p>
    <w:p w14:paraId="69DE3765">
      <w:pPr>
        <w:adjustRightInd w:val="0"/>
        <w:snapToGrid w:val="0"/>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rPr>
        <w:t>16.1供应商应递交</w:t>
      </w:r>
      <w:r>
        <w:rPr>
          <w:rFonts w:hint="eastAsia" w:ascii="仿宋" w:hAnsi="仿宋" w:eastAsia="仿宋" w:cs="仿宋"/>
          <w:b/>
          <w:bCs/>
          <w:color w:val="000000"/>
          <w:sz w:val="24"/>
        </w:rPr>
        <w:t>一</w:t>
      </w:r>
      <w:r>
        <w:rPr>
          <w:rFonts w:hint="eastAsia" w:ascii="仿宋" w:hAnsi="仿宋" w:eastAsia="仿宋" w:cs="仿宋"/>
          <w:color w:val="000000"/>
          <w:sz w:val="24"/>
        </w:rPr>
        <w:t>份</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正本和《</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前附表》中规定数量的副本，每份</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必须清楚地标明“正本”或“副本”。若正本和副本内容不符，以正本为准。</w:t>
      </w:r>
    </w:p>
    <w:p w14:paraId="30456DB4">
      <w:pPr>
        <w:adjustRightInd w:val="0"/>
        <w:snapToGrid w:val="0"/>
        <w:spacing w:line="360" w:lineRule="auto"/>
        <w:ind w:firstLine="480" w:firstLineChars="200"/>
        <w:jc w:val="left"/>
        <w:rPr>
          <w:rFonts w:hint="eastAsia" w:ascii="仿宋" w:hAnsi="仿宋" w:eastAsia="仿宋" w:cs="仿宋"/>
          <w:color w:val="000000"/>
          <w:sz w:val="24"/>
        </w:rPr>
      </w:pPr>
      <w:r>
        <w:rPr>
          <w:rFonts w:hint="eastAsia" w:ascii="仿宋" w:hAnsi="仿宋" w:eastAsia="仿宋" w:cs="仿宋"/>
          <w:color w:val="000000"/>
          <w:sz w:val="24"/>
        </w:rPr>
        <w:t>16.2</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的正本和所有副本均需打印或用不褪色墨水书写，并由供应商的法定代表人或经其正式授权的代表签字，同时加盖单位印章。授权代表须持有书面的“法定代表人授权书”（标准格式附后），并将其附在</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如有修改，则应由供应商的法定代表人或经其正式授权的代表在修改的每一处上签字并加盖公章。</w:t>
      </w:r>
    </w:p>
    <w:p w14:paraId="13B68837">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16.3</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中不许有行间加字、涂抹和增删，若有修改错漏处，须由</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签字人签章确认后生效。</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因字迹潦草或表达不清引起的后果由供应商负责。</w:t>
      </w:r>
    </w:p>
    <w:p w14:paraId="295C9BEA">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16.4 如果供应商没有按本须知第16.2条、第16.3条要求签署和盖章，在资格性、符合性审查时将按照无效报价处理。</w:t>
      </w:r>
    </w:p>
    <w:p w14:paraId="2EF34801">
      <w:pPr>
        <w:adjustRightInd w:val="0"/>
        <w:snapToGrid w:val="0"/>
        <w:spacing w:line="360" w:lineRule="auto"/>
        <w:ind w:firstLine="482" w:firstLineChars="200"/>
        <w:jc w:val="center"/>
        <w:rPr>
          <w:rFonts w:hint="eastAsia" w:ascii="仿宋" w:hAnsi="仿宋" w:eastAsia="仿宋" w:cs="仿宋"/>
          <w:b/>
          <w:color w:val="000000"/>
          <w:sz w:val="24"/>
        </w:rPr>
      </w:pPr>
      <w:r>
        <w:rPr>
          <w:rFonts w:hint="eastAsia" w:ascii="仿宋" w:hAnsi="仿宋" w:eastAsia="仿宋" w:cs="仿宋"/>
          <w:b/>
          <w:color w:val="000000"/>
          <w:sz w:val="24"/>
        </w:rPr>
        <w:t>四</w:t>
      </w:r>
      <w:r>
        <w:rPr>
          <w:rFonts w:hint="eastAsia" w:ascii="仿宋" w:hAnsi="仿宋" w:eastAsia="仿宋" w:cs="仿宋"/>
          <w:b/>
          <w:color w:val="000000"/>
          <w:sz w:val="24"/>
          <w:lang w:eastAsia="zh-CN"/>
        </w:rPr>
        <w:t>、响应文件</w:t>
      </w:r>
      <w:r>
        <w:rPr>
          <w:rFonts w:hint="eastAsia" w:ascii="仿宋" w:hAnsi="仿宋" w:eastAsia="仿宋" w:cs="仿宋"/>
          <w:b/>
          <w:color w:val="000000"/>
          <w:sz w:val="24"/>
        </w:rPr>
        <w:t>的递交</w:t>
      </w:r>
    </w:p>
    <w:p w14:paraId="5A8EB236">
      <w:p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17.</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的装订、密封和标记</w:t>
      </w:r>
    </w:p>
    <w:p w14:paraId="3716F215">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17.1</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的装订</w:t>
      </w:r>
    </w:p>
    <w:p w14:paraId="6E6F5B61">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的装订要求：使用A4纸（白色）打印，胶封装订成固定不可拆开的书册形式。</w:t>
      </w:r>
    </w:p>
    <w:p w14:paraId="152DF946">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17.2</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的密封</w:t>
      </w:r>
    </w:p>
    <w:p w14:paraId="2BE1B5E0">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供应商应将</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正本和副本共同包封在一个包封中，并在包封的封装处加盖密封标识。</w:t>
      </w:r>
    </w:p>
    <w:p w14:paraId="7781162C">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17.3在外层</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密封袋上均应：</w:t>
      </w:r>
    </w:p>
    <w:p w14:paraId="39188587">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17.3.1 注明采购人的名称和地址；</w:t>
      </w:r>
    </w:p>
    <w:p w14:paraId="6095EB20">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17.3.2 注明下列识别标志：</w:t>
      </w:r>
    </w:p>
    <w:p w14:paraId="5E88E4A7">
      <w:pPr>
        <w:numPr>
          <w:ilvl w:val="0"/>
          <w:numId w:val="4"/>
        </w:num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采购项目名称</w:t>
      </w:r>
    </w:p>
    <w:p w14:paraId="0327B675">
      <w:pPr>
        <w:numPr>
          <w:ilvl w:val="0"/>
          <w:numId w:val="4"/>
        </w:numPr>
        <w:adjustRightInd w:val="0"/>
        <w:snapToGrid w:val="0"/>
        <w:spacing w:line="360" w:lineRule="auto"/>
        <w:rPr>
          <w:rFonts w:hint="eastAsia" w:ascii="仿宋" w:hAnsi="仿宋" w:eastAsia="仿宋" w:cs="仿宋"/>
          <w:color w:val="000000"/>
          <w:sz w:val="24"/>
        </w:rPr>
      </w:pPr>
      <w:r>
        <w:rPr>
          <w:rFonts w:hint="eastAsia" w:ascii="仿宋" w:hAnsi="仿宋" w:eastAsia="仿宋" w:cs="仿宋"/>
          <w:color w:val="000000"/>
          <w:sz w:val="24"/>
        </w:rPr>
        <w:t>采购项目编号</w:t>
      </w:r>
    </w:p>
    <w:p w14:paraId="68A574A4">
      <w:pPr>
        <w:adjustRightInd w:val="0"/>
        <w:snapToGrid w:val="0"/>
        <w:spacing w:line="360" w:lineRule="auto"/>
        <w:ind w:firstLine="360" w:firstLineChars="150"/>
        <w:rPr>
          <w:rFonts w:hint="eastAsia" w:ascii="仿宋" w:hAnsi="仿宋" w:eastAsia="仿宋" w:cs="仿宋"/>
          <w:color w:val="000000"/>
          <w:sz w:val="24"/>
        </w:rPr>
      </w:pPr>
      <w:r>
        <w:rPr>
          <w:rFonts w:hint="eastAsia" w:ascii="仿宋" w:hAnsi="仿宋" w:eastAsia="仿宋" w:cs="仿宋"/>
          <w:color w:val="000000"/>
          <w:sz w:val="24"/>
        </w:rPr>
        <w:t>（3）在*年*月*日*时*分（具体的谈判会日期详见《</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前附表》）前不得启封。</w:t>
      </w:r>
    </w:p>
    <w:p w14:paraId="6804E471">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17.4除了按本须知第17.2款和17.3款所要求的识别字样外，在外层</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密封袋上还应写明供应商名称、地址、联系人和联系电话。以便本须知第18.3款规定情况发生时，采购人可以按密封袋上标明的供应商地址将</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原封退回。</w:t>
      </w:r>
    </w:p>
    <w:p w14:paraId="23D2C662">
      <w:pPr>
        <w:spacing w:line="360" w:lineRule="auto"/>
        <w:ind w:firstLine="360" w:firstLineChars="150"/>
        <w:rPr>
          <w:rFonts w:hint="eastAsia" w:ascii="仿宋" w:hAnsi="仿宋" w:eastAsia="仿宋" w:cs="仿宋"/>
          <w:color w:val="000000"/>
          <w:sz w:val="24"/>
        </w:rPr>
      </w:pPr>
      <w:bookmarkStart w:id="50" w:name="_Toc238630544"/>
      <w:r>
        <w:rPr>
          <w:rFonts w:hint="eastAsia" w:ascii="仿宋" w:hAnsi="仿宋" w:eastAsia="仿宋" w:cs="仿宋"/>
          <w:color w:val="000000"/>
          <w:sz w:val="24"/>
        </w:rPr>
        <w:t>17.5如果供应商没有按本谈判须知第17.1款、第17.2款和第17.3款的规定装订，在资格性、符合性审查时将按无效报价处理，同时将</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退还给供应商。</w:t>
      </w:r>
      <w:bookmarkEnd w:id="50"/>
    </w:p>
    <w:p w14:paraId="01EFF8E6">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17.6供应商应将“报价一览表”单独密封，并在包封上标明“报价一览表”字样，在报价时单独递交。</w:t>
      </w:r>
    </w:p>
    <w:p w14:paraId="213EFE47">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18．报价截止期</w:t>
      </w:r>
    </w:p>
    <w:p w14:paraId="4CC844D3">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18.1供应商应按《</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前附表》规定的时间、地点递交</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w:t>
      </w:r>
    </w:p>
    <w:p w14:paraId="1C363320">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18.2采购人有权按本须知第7.3条的规定，通过修改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延长报价截止期。在此情况下，采购人和供应商受报价截止期制约的所有权利和义务均应延长至新的截止期。</w:t>
      </w:r>
    </w:p>
    <w:p w14:paraId="29CB7BA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18.3采购人将拒绝并原封退回在本须知规定的报价截止期后递交的任何</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w:t>
      </w:r>
    </w:p>
    <w:p w14:paraId="6E4BCA5C">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19．</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的修改和撤回。</w:t>
      </w:r>
    </w:p>
    <w:p w14:paraId="3E180550">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19.1供应商在递交</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后，可以修改或撤回其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，但这种撤回和修改必须在报价截止期前以书面形式送达采购人。</w:t>
      </w:r>
    </w:p>
    <w:p w14:paraId="62A524FE">
      <w:pPr>
        <w:adjustRightInd w:val="0"/>
        <w:snapToGrid w:val="0"/>
        <w:spacing w:line="360" w:lineRule="auto"/>
        <w:ind w:firstLine="435"/>
        <w:rPr>
          <w:rFonts w:hint="eastAsia" w:ascii="仿宋" w:hAnsi="仿宋" w:eastAsia="仿宋" w:cs="仿宋"/>
          <w:color w:val="000000"/>
          <w:sz w:val="24"/>
        </w:rPr>
      </w:pPr>
      <w:r>
        <w:rPr>
          <w:rFonts w:hint="eastAsia" w:ascii="仿宋" w:hAnsi="仿宋" w:eastAsia="仿宋" w:cs="仿宋"/>
          <w:color w:val="000000"/>
          <w:sz w:val="24"/>
        </w:rPr>
        <w:t>19.2供应商的修改或撤回通知书应按照本须知的规定编制、密封、标记和发送，并应在内层包封上标注“修改”或“撤回”字样。</w:t>
      </w:r>
    </w:p>
    <w:p w14:paraId="7E342E67">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19.3在报价截止期后，供应商不得对其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做任何修改。</w:t>
      </w:r>
    </w:p>
    <w:p w14:paraId="59F14136">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19.4在《</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前附表》规定的报价有效期内供应商不得撤回其报价，否则其谈判保证金将被没收。</w:t>
      </w:r>
    </w:p>
    <w:p w14:paraId="07CF2BA1">
      <w:pPr>
        <w:pStyle w:val="8"/>
        <w:adjustRightInd w:val="0"/>
        <w:snapToGrid w:val="0"/>
        <w:spacing w:line="36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五</w:t>
      </w:r>
      <w:r>
        <w:rPr>
          <w:rFonts w:hint="eastAsia" w:ascii="仿宋" w:hAnsi="仿宋" w:eastAsia="仿宋" w:cs="仿宋"/>
          <w:b/>
          <w:bCs/>
          <w:color w:val="000000"/>
          <w:szCs w:val="24"/>
          <w:lang w:eastAsia="zh-CN"/>
        </w:rPr>
        <w:t>、</w:t>
      </w:r>
      <w:r>
        <w:rPr>
          <w:rFonts w:hint="eastAsia" w:ascii="仿宋" w:hAnsi="仿宋" w:eastAsia="仿宋" w:cs="仿宋"/>
          <w:b/>
          <w:bCs/>
          <w:color w:val="000000"/>
          <w:szCs w:val="24"/>
        </w:rPr>
        <w:t>谈判会</w:t>
      </w:r>
    </w:p>
    <w:p w14:paraId="7FCBBBC3">
      <w:pPr>
        <w:pStyle w:val="8"/>
        <w:tabs>
          <w:tab w:val="left" w:pos="963"/>
        </w:tabs>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20.谈判会</w:t>
      </w:r>
      <w:r>
        <w:rPr>
          <w:rFonts w:hint="eastAsia" w:ascii="仿宋" w:hAnsi="仿宋" w:eastAsia="仿宋" w:cs="仿宋"/>
          <w:color w:val="000000"/>
          <w:szCs w:val="24"/>
        </w:rPr>
        <w:tab/>
      </w:r>
    </w:p>
    <w:p w14:paraId="4CE98B68">
      <w:pPr>
        <w:adjustRightInd w:val="0"/>
        <w:snapToGrid w:val="0"/>
        <w:spacing w:line="360" w:lineRule="auto"/>
        <w:ind w:firstLine="480" w:firstLineChars="200"/>
        <w:rPr>
          <w:rFonts w:hint="eastAsia" w:ascii="仿宋" w:hAnsi="仿宋" w:eastAsia="仿宋" w:cs="仿宋"/>
          <w:color w:val="000000"/>
          <w:sz w:val="24"/>
        </w:rPr>
      </w:pPr>
      <w:bookmarkStart w:id="51" w:name="_Toc238630545"/>
      <w:r>
        <w:rPr>
          <w:rFonts w:hint="eastAsia" w:ascii="仿宋" w:hAnsi="仿宋" w:eastAsia="仿宋" w:cs="仿宋"/>
          <w:color w:val="000000"/>
          <w:sz w:val="24"/>
        </w:rPr>
        <w:t>20.1采购人在竞争性谈判公告和《</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前附表》规定的日期、时间和地点召开谈判会谈判会由采购代理机构主持，供应商应由法定代表人或其授权人参加，并应签名报到以证明其出席。</w:t>
      </w:r>
      <w:bookmarkEnd w:id="51"/>
    </w:p>
    <w:p w14:paraId="01EE9994">
      <w:pPr>
        <w:adjustRightInd w:val="0"/>
        <w:snapToGrid w:val="0"/>
        <w:spacing w:line="360" w:lineRule="auto"/>
        <w:ind w:firstLine="480" w:firstLineChars="200"/>
        <w:rPr>
          <w:rFonts w:hint="eastAsia" w:ascii="仿宋" w:hAnsi="仿宋" w:eastAsia="仿宋" w:cs="仿宋"/>
          <w:color w:val="000000"/>
          <w:sz w:val="24"/>
        </w:rPr>
      </w:pPr>
      <w:bookmarkStart w:id="52" w:name="_Toc238630546"/>
      <w:r>
        <w:rPr>
          <w:rFonts w:hint="eastAsia" w:ascii="仿宋" w:hAnsi="仿宋" w:eastAsia="仿宋" w:cs="仿宋"/>
          <w:color w:val="000000"/>
          <w:sz w:val="24"/>
        </w:rPr>
        <w:t>20.2按照本须知第19条规定，按规定撤回的报价将不予开封。</w:t>
      </w:r>
      <w:bookmarkEnd w:id="52"/>
    </w:p>
    <w:p w14:paraId="1DD1654B">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20.3谈判会开始前，由供应商检查</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的密封情况，并确定其密封无误。</w:t>
      </w:r>
    </w:p>
    <w:p w14:paraId="45A5C21A">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21．谈判小组的组建</w:t>
      </w:r>
    </w:p>
    <w:p w14:paraId="49CE5888">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21.1谈判小组根据采购项目的特点依法组建，并负责评审工作。谈判小组由技术、经济、等方面的专家</w:t>
      </w:r>
      <w:r>
        <w:rPr>
          <w:rFonts w:hint="eastAsia" w:ascii="仿宋" w:hAnsi="仿宋" w:eastAsia="仿宋" w:cs="仿宋"/>
          <w:color w:val="000000"/>
          <w:sz w:val="24"/>
          <w:lang w:val="en-US" w:eastAsia="zh-CN"/>
        </w:rPr>
        <w:t>3</w:t>
      </w:r>
      <w:r>
        <w:rPr>
          <w:rFonts w:hint="eastAsia" w:ascii="仿宋" w:hAnsi="仿宋" w:eastAsia="仿宋" w:cs="仿宋"/>
          <w:color w:val="000000"/>
          <w:sz w:val="24"/>
        </w:rPr>
        <w:t>人组成。</w:t>
      </w:r>
    </w:p>
    <w:p w14:paraId="342AFF57">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22．谈判过程的保密性</w:t>
      </w:r>
    </w:p>
    <w:p w14:paraId="4B4873BA">
      <w:pPr>
        <w:spacing w:line="360" w:lineRule="auto"/>
        <w:ind w:firstLine="480" w:firstLineChars="200"/>
        <w:rPr>
          <w:rFonts w:hint="eastAsia" w:ascii="仿宋" w:hAnsi="仿宋" w:eastAsia="仿宋" w:cs="仿宋"/>
          <w:color w:val="000000"/>
          <w:sz w:val="24"/>
        </w:rPr>
      </w:pPr>
      <w:bookmarkStart w:id="53" w:name="_Toc238630547"/>
      <w:r>
        <w:rPr>
          <w:rFonts w:hint="eastAsia" w:ascii="仿宋" w:hAnsi="仿宋" w:eastAsia="仿宋" w:cs="仿宋"/>
          <w:color w:val="000000"/>
          <w:sz w:val="24"/>
        </w:rPr>
        <w:t>22.1谈判开始后，直至向成交人授予合同止，凡与审查、澄清、评价和比较报价有关的资料以及成交意见等，均不得向供应商及与评审无关的其他人员透露。</w:t>
      </w:r>
      <w:bookmarkEnd w:id="53"/>
    </w:p>
    <w:p w14:paraId="3D9F06DF">
      <w:pPr>
        <w:spacing w:line="360" w:lineRule="auto"/>
        <w:ind w:firstLine="480" w:firstLineChars="200"/>
        <w:rPr>
          <w:rFonts w:hint="eastAsia" w:ascii="仿宋" w:hAnsi="仿宋" w:eastAsia="仿宋" w:cs="仿宋"/>
          <w:color w:val="000000"/>
          <w:sz w:val="24"/>
        </w:rPr>
      </w:pPr>
      <w:bookmarkStart w:id="54" w:name="_Toc238630548"/>
      <w:r>
        <w:rPr>
          <w:rFonts w:hint="eastAsia" w:ascii="仿宋" w:hAnsi="仿宋" w:eastAsia="仿宋" w:cs="仿宋"/>
          <w:color w:val="000000"/>
          <w:sz w:val="24"/>
        </w:rPr>
        <w:t>22.2在谈判过程中，如果供应商试图在</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审查、澄清、比较及授予合同方面施加任何影响，将导致其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被拒绝。</w:t>
      </w:r>
      <w:bookmarkEnd w:id="54"/>
    </w:p>
    <w:p w14:paraId="577E06E5">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23．</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的资格性审查</w:t>
      </w:r>
    </w:p>
    <w:p w14:paraId="4102AC6C">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23.1谈判会开始后，谈判小组将依据法律法规和竞争性谈判文件的规定，对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中的资格证明、谈判保证金等内容进行资格性审查和符合性审查，以确定供应商是否具备参与报价的资格。</w:t>
      </w:r>
    </w:p>
    <w:p w14:paraId="1980101B">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形式评审查</w:t>
      </w:r>
      <w:r>
        <w:rPr>
          <w:rFonts w:hint="eastAsia" w:ascii="仿宋" w:hAnsi="仿宋" w:eastAsia="仿宋" w:cs="仿宋"/>
          <w:color w:val="000000"/>
          <w:sz w:val="24"/>
          <w:lang w:val="en-US" w:eastAsia="zh-CN"/>
        </w:rPr>
        <w:t>具体</w:t>
      </w:r>
      <w:r>
        <w:rPr>
          <w:rFonts w:hint="eastAsia" w:ascii="仿宋" w:hAnsi="仿宋" w:eastAsia="仿宋" w:cs="仿宋"/>
          <w:color w:val="000000"/>
          <w:sz w:val="24"/>
        </w:rPr>
        <w:t>内容</w:t>
      </w:r>
      <w:r>
        <w:rPr>
          <w:rFonts w:hint="eastAsia" w:ascii="仿宋" w:hAnsi="仿宋" w:eastAsia="仿宋" w:cs="仿宋"/>
          <w:color w:val="000000"/>
          <w:sz w:val="24"/>
          <w:lang w:val="en-US" w:eastAsia="zh-CN"/>
        </w:rPr>
        <w:t>详见附表。</w:t>
      </w:r>
    </w:p>
    <w:p w14:paraId="5A867317">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资格评审具体内容</w:t>
      </w:r>
      <w:r>
        <w:rPr>
          <w:rFonts w:hint="eastAsia" w:ascii="仿宋" w:hAnsi="仿宋" w:eastAsia="仿宋" w:cs="仿宋"/>
          <w:color w:val="000000"/>
          <w:sz w:val="24"/>
          <w:lang w:val="en-US" w:eastAsia="zh-CN"/>
        </w:rPr>
        <w:t>详见附表</w:t>
      </w:r>
      <w:r>
        <w:rPr>
          <w:rFonts w:hint="eastAsia" w:ascii="仿宋" w:hAnsi="仿宋" w:eastAsia="仿宋" w:cs="仿宋"/>
          <w:color w:val="000000"/>
          <w:sz w:val="24"/>
        </w:rPr>
        <w:t>。</w:t>
      </w:r>
    </w:p>
    <w:p w14:paraId="49F2DA08">
      <w:pPr>
        <w:adjustRightInd w:val="0"/>
        <w:snapToGrid w:val="0"/>
        <w:spacing w:line="360" w:lineRule="auto"/>
        <w:ind w:firstLine="480" w:firstLineChars="200"/>
        <w:rPr>
          <w:rFonts w:hint="eastAsia" w:ascii="仿宋" w:hAnsi="仿宋" w:eastAsia="仿宋" w:cs="仿宋"/>
          <w:b/>
          <w:bCs/>
          <w:color w:val="000000"/>
          <w:sz w:val="24"/>
        </w:rPr>
      </w:pPr>
      <w:r>
        <w:rPr>
          <w:rFonts w:hint="eastAsia" w:ascii="仿宋" w:hAnsi="仿宋" w:eastAsia="仿宋" w:cs="仿宋"/>
          <w:color w:val="000000"/>
          <w:sz w:val="24"/>
        </w:rPr>
        <w:t>响应性评审具体内容</w:t>
      </w:r>
      <w:r>
        <w:rPr>
          <w:rFonts w:hint="eastAsia" w:ascii="仿宋" w:hAnsi="仿宋" w:eastAsia="仿宋" w:cs="仿宋"/>
          <w:color w:val="000000"/>
          <w:sz w:val="24"/>
          <w:lang w:val="en-US" w:eastAsia="zh-CN"/>
        </w:rPr>
        <w:t>见附表。</w:t>
      </w:r>
    </w:p>
    <w:p w14:paraId="1467328E">
      <w:pPr>
        <w:adjustRightInd w:val="0"/>
        <w:snapToGrid w:val="0"/>
        <w:spacing w:line="348" w:lineRule="auto"/>
        <w:ind w:firstLine="480" w:firstLineChars="200"/>
        <w:rPr>
          <w:rFonts w:hint="eastAsia" w:ascii="仿宋" w:hAnsi="仿宋" w:eastAsia="仿宋" w:cs="仿宋"/>
          <w:bCs/>
          <w:color w:val="000000"/>
          <w:sz w:val="24"/>
        </w:rPr>
      </w:pPr>
      <w:r>
        <w:rPr>
          <w:rFonts w:hint="eastAsia" w:ascii="仿宋" w:hAnsi="仿宋" w:eastAsia="仿宋" w:cs="仿宋"/>
          <w:color w:val="000000"/>
          <w:sz w:val="24"/>
        </w:rPr>
        <w:t>23.2谈判报价：当首次报价采购人不能获得满意的成交</w:t>
      </w:r>
      <w:r>
        <w:rPr>
          <w:rFonts w:hint="eastAsia" w:ascii="仿宋" w:hAnsi="仿宋" w:eastAsia="仿宋" w:cs="仿宋"/>
          <w:color w:val="000000"/>
          <w:sz w:val="24"/>
          <w:lang w:eastAsia="zh-CN"/>
        </w:rPr>
        <w:t>供应商</w:t>
      </w:r>
      <w:r>
        <w:rPr>
          <w:rFonts w:hint="eastAsia" w:ascii="仿宋" w:hAnsi="仿宋" w:eastAsia="仿宋" w:cs="仿宋"/>
          <w:color w:val="000000"/>
          <w:sz w:val="24"/>
        </w:rPr>
        <w:t>时，可组织各</w:t>
      </w:r>
      <w:r>
        <w:rPr>
          <w:rFonts w:hint="eastAsia" w:ascii="仿宋" w:hAnsi="仿宋" w:eastAsia="仿宋" w:cs="仿宋"/>
          <w:color w:val="000000"/>
          <w:sz w:val="24"/>
          <w:lang w:eastAsia="zh-CN"/>
        </w:rPr>
        <w:t>供应商</w:t>
      </w:r>
      <w:r>
        <w:rPr>
          <w:rFonts w:hint="eastAsia" w:ascii="仿宋" w:hAnsi="仿宋" w:eastAsia="仿宋" w:cs="仿宋"/>
          <w:color w:val="000000"/>
          <w:sz w:val="24"/>
        </w:rPr>
        <w:t>分别谈判进行二次报价。</w:t>
      </w:r>
    </w:p>
    <w:p w14:paraId="3DAFFCF5">
      <w:pPr>
        <w:adjustRightInd w:val="0"/>
        <w:snapToGrid w:val="0"/>
        <w:spacing w:line="348"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23.3如果</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实质上没有响应竞争性谈判文件的要求，谈判小组将予以拒绝，供应商不得通过修正或撤销不符合要求的偏离或保留从而使其</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成为实质上响应的报价。</w:t>
      </w:r>
    </w:p>
    <w:p w14:paraId="7D985931">
      <w:pPr>
        <w:pStyle w:val="8"/>
        <w:adjustRightInd w:val="0"/>
        <w:snapToGrid w:val="0"/>
        <w:spacing w:line="348" w:lineRule="auto"/>
        <w:rPr>
          <w:rFonts w:hint="eastAsia" w:ascii="仿宋" w:hAnsi="仿宋" w:eastAsia="仿宋" w:cs="仿宋"/>
          <w:color w:val="000000"/>
          <w:szCs w:val="24"/>
        </w:rPr>
      </w:pPr>
      <w:r>
        <w:rPr>
          <w:rFonts w:hint="eastAsia" w:ascii="仿宋" w:hAnsi="仿宋" w:eastAsia="仿宋" w:cs="仿宋"/>
          <w:color w:val="000000"/>
          <w:szCs w:val="24"/>
        </w:rPr>
        <w:t>24．</w:t>
      </w:r>
      <w:r>
        <w:rPr>
          <w:rFonts w:hint="eastAsia" w:ascii="仿宋" w:hAnsi="仿宋" w:eastAsia="仿宋" w:cs="仿宋"/>
          <w:color w:val="000000"/>
          <w:szCs w:val="24"/>
          <w:lang w:eastAsia="zh-CN"/>
        </w:rPr>
        <w:t>响应文件</w:t>
      </w:r>
      <w:r>
        <w:rPr>
          <w:rFonts w:hint="eastAsia" w:ascii="仿宋" w:hAnsi="仿宋" w:eastAsia="仿宋" w:cs="仿宋"/>
          <w:color w:val="000000"/>
          <w:szCs w:val="24"/>
        </w:rPr>
        <w:t>的澄清</w:t>
      </w:r>
    </w:p>
    <w:p w14:paraId="039969A7">
      <w:pPr>
        <w:adjustRightInd w:val="0"/>
        <w:snapToGrid w:val="0"/>
        <w:spacing w:line="348"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24.1在评审期间，对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中含义不明确、同类问题表述不一致或者有明显文字和计算错误的内容，谈判小组可以根据需要要求供应商对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进行澄清。必要时，可以以书面形式（应当由谈判小组专家签字）要求供应商做出必要的澄清、说明或者纠正。供应商的澄清、说明或者纠正应当采用书面形式，由其法定代表人或经其正式授权的代表签字，并作为</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的一部分。</w:t>
      </w:r>
    </w:p>
    <w:p w14:paraId="04586009">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24.2澄清的文件不得对报价或其它实质性内容进行更改。</w:t>
      </w:r>
    </w:p>
    <w:p w14:paraId="34ACD95D">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25．成交供应商的确定</w:t>
      </w:r>
    </w:p>
    <w:p w14:paraId="7B62D698">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color w:val="000000"/>
          <w:kern w:val="0"/>
          <w:sz w:val="24"/>
        </w:rPr>
        <w:t>本项目采取竞争性谈判的方式进行采购。</w:t>
      </w:r>
      <w:r>
        <w:rPr>
          <w:rFonts w:hint="eastAsia" w:ascii="仿宋" w:hAnsi="仿宋" w:eastAsia="仿宋" w:cs="仿宋"/>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w:t>
      </w:r>
      <w:r>
        <w:rPr>
          <w:rFonts w:hint="eastAsia" w:ascii="仿宋" w:hAnsi="仿宋" w:eastAsia="仿宋" w:cs="仿宋"/>
          <w:bCs/>
          <w:color w:val="000000"/>
          <w:sz w:val="24"/>
        </w:rPr>
        <w:t>排名第一的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候选人放弃成交、因不可抗力提出不能履行合同，采购人可以确定排名第二的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候选人为成交供应商，或者重新采购。</w:t>
      </w:r>
    </w:p>
    <w:p w14:paraId="796BBCEF">
      <w:pPr>
        <w:adjustRightInd w:val="0"/>
        <w:snapToGrid w:val="0"/>
        <w:spacing w:line="360" w:lineRule="auto"/>
        <w:ind w:firstLine="480" w:firstLineChars="200"/>
        <w:rPr>
          <w:rFonts w:hint="eastAsia" w:ascii="仿宋" w:hAnsi="仿宋" w:eastAsia="仿宋" w:cs="仿宋"/>
          <w:bCs/>
          <w:color w:val="000000"/>
          <w:sz w:val="24"/>
        </w:rPr>
      </w:pPr>
      <w:r>
        <w:rPr>
          <w:rFonts w:hint="eastAsia" w:ascii="仿宋" w:hAnsi="仿宋" w:eastAsia="仿宋" w:cs="仿宋"/>
          <w:bCs/>
          <w:color w:val="000000"/>
          <w:sz w:val="24"/>
        </w:rPr>
        <w:t>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候选人因前款规定的同样原因不能签订合同的，采购人可以确定排名第三的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候选人为成交商，或者重新采购。</w:t>
      </w:r>
    </w:p>
    <w:p w14:paraId="708420C3">
      <w:pPr>
        <w:pStyle w:val="8"/>
        <w:adjustRightInd w:val="0"/>
        <w:snapToGrid w:val="0"/>
        <w:spacing w:line="360" w:lineRule="auto"/>
        <w:jc w:val="center"/>
        <w:rPr>
          <w:rFonts w:hint="eastAsia" w:ascii="仿宋" w:hAnsi="仿宋" w:eastAsia="仿宋" w:cs="仿宋"/>
          <w:b/>
          <w:bCs/>
          <w:color w:val="000000"/>
          <w:szCs w:val="24"/>
        </w:rPr>
      </w:pPr>
      <w:r>
        <w:rPr>
          <w:rFonts w:hint="eastAsia" w:ascii="仿宋" w:hAnsi="仿宋" w:eastAsia="仿宋" w:cs="仿宋"/>
          <w:b/>
          <w:bCs/>
          <w:color w:val="000000"/>
          <w:szCs w:val="24"/>
        </w:rPr>
        <w:t>六</w:t>
      </w:r>
      <w:r>
        <w:rPr>
          <w:rFonts w:hint="eastAsia" w:ascii="仿宋" w:hAnsi="仿宋" w:eastAsia="仿宋" w:cs="仿宋"/>
          <w:b/>
          <w:bCs/>
          <w:color w:val="000000"/>
          <w:szCs w:val="24"/>
          <w:lang w:eastAsia="zh-CN"/>
        </w:rPr>
        <w:t>、</w:t>
      </w:r>
      <w:r>
        <w:rPr>
          <w:rFonts w:hint="eastAsia" w:ascii="仿宋" w:hAnsi="仿宋" w:eastAsia="仿宋" w:cs="仿宋"/>
          <w:b/>
          <w:bCs/>
          <w:color w:val="000000"/>
          <w:szCs w:val="24"/>
        </w:rPr>
        <w:t>授予合同</w:t>
      </w:r>
    </w:p>
    <w:p w14:paraId="4DC4B529">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26．合同授予标准</w:t>
      </w:r>
    </w:p>
    <w:p w14:paraId="560002B2">
      <w:pPr>
        <w:adjustRightInd w:val="0"/>
        <w:snapToGrid w:val="0"/>
        <w:spacing w:line="360" w:lineRule="auto"/>
        <w:ind w:firstLine="360"/>
        <w:rPr>
          <w:rFonts w:hint="eastAsia" w:ascii="仿宋" w:hAnsi="仿宋" w:eastAsia="仿宋" w:cs="仿宋"/>
          <w:color w:val="000000"/>
          <w:sz w:val="24"/>
        </w:rPr>
      </w:pPr>
      <w:r>
        <w:rPr>
          <w:rFonts w:hint="eastAsia" w:ascii="仿宋" w:hAnsi="仿宋" w:eastAsia="仿宋" w:cs="仿宋"/>
          <w:color w:val="000000"/>
          <w:sz w:val="24"/>
        </w:rPr>
        <w:t>26.1除谈判须知第26条规定外，采购人事先授权谈判小组直接确定成交供应商。</w:t>
      </w:r>
    </w:p>
    <w:p w14:paraId="243CB4F8">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2</w:t>
      </w:r>
      <w:r>
        <w:rPr>
          <w:rFonts w:hint="eastAsia" w:ascii="仿宋" w:hAnsi="仿宋" w:eastAsia="仿宋" w:cs="仿宋"/>
          <w:color w:val="000000"/>
          <w:szCs w:val="24"/>
          <w:lang w:val="en-US" w:eastAsia="zh-CN"/>
        </w:rPr>
        <w:t>7</w:t>
      </w:r>
      <w:r>
        <w:rPr>
          <w:rFonts w:hint="eastAsia" w:ascii="仿宋" w:hAnsi="仿宋" w:eastAsia="仿宋" w:cs="仿宋"/>
          <w:color w:val="000000"/>
          <w:szCs w:val="24"/>
        </w:rPr>
        <w:t>．成交通知书</w:t>
      </w:r>
    </w:p>
    <w:p w14:paraId="70636831">
      <w:pPr>
        <w:pStyle w:val="13"/>
        <w:snapToGrid w:val="0"/>
        <w:ind w:firstLine="480" w:firstLineChars="200"/>
        <w:rPr>
          <w:rFonts w:hint="eastAsia" w:ascii="仿宋" w:hAnsi="仿宋" w:eastAsia="仿宋" w:cs="仿宋"/>
          <w:szCs w:val="24"/>
        </w:rPr>
      </w:pPr>
      <w:r>
        <w:rPr>
          <w:rFonts w:hint="eastAsia" w:ascii="仿宋" w:hAnsi="仿宋" w:eastAsia="仿宋" w:cs="仿宋"/>
          <w:szCs w:val="24"/>
        </w:rPr>
        <w:t>2</w:t>
      </w:r>
      <w:r>
        <w:rPr>
          <w:rFonts w:hint="eastAsia" w:ascii="仿宋" w:hAnsi="仿宋" w:eastAsia="仿宋" w:cs="仿宋"/>
          <w:szCs w:val="24"/>
          <w:lang w:val="en-US" w:eastAsia="zh-CN"/>
        </w:rPr>
        <w:t>7</w:t>
      </w:r>
      <w:r>
        <w:rPr>
          <w:rFonts w:hint="eastAsia" w:ascii="仿宋" w:hAnsi="仿宋" w:eastAsia="仿宋" w:cs="仿宋"/>
          <w:szCs w:val="24"/>
        </w:rPr>
        <w:t>.1</w:t>
      </w:r>
      <w:r>
        <w:rPr>
          <w:rFonts w:hint="eastAsia" w:ascii="仿宋" w:hAnsi="仿宋" w:eastAsia="仿宋" w:cs="仿宋"/>
          <w:szCs w:val="24"/>
          <w:lang w:val="en-US" w:eastAsia="zh-CN"/>
        </w:rPr>
        <w:t xml:space="preserve"> </w:t>
      </w:r>
      <w:r>
        <w:rPr>
          <w:rFonts w:hint="eastAsia" w:ascii="仿宋" w:hAnsi="仿宋" w:eastAsia="仿宋" w:cs="仿宋"/>
          <w:szCs w:val="24"/>
        </w:rPr>
        <w:t>在报价有效期内，采购代理机构应当向成交供应商发出成交通知书。成交通知书对采购人和成交供应商具有同等的法律效力。成交通知书发出后，采购人改变成交结果，或者成交供应商放弃成交，应承担相应的法律责任。</w:t>
      </w:r>
    </w:p>
    <w:p w14:paraId="4CAE8369">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7</w:t>
      </w:r>
      <w:r>
        <w:rPr>
          <w:rFonts w:hint="eastAsia" w:ascii="仿宋" w:hAnsi="仿宋" w:eastAsia="仿宋" w:cs="仿宋"/>
          <w:color w:val="000000"/>
          <w:sz w:val="24"/>
        </w:rPr>
        <w:t>.2 成交通知书是合同的一个组成部分。</w:t>
      </w:r>
    </w:p>
    <w:p w14:paraId="23390402">
      <w:pPr>
        <w:pStyle w:val="13"/>
        <w:snapToGrid w:val="0"/>
        <w:ind w:firstLine="0"/>
        <w:rPr>
          <w:rFonts w:hint="eastAsia" w:ascii="仿宋" w:hAnsi="仿宋" w:eastAsia="仿宋" w:cs="仿宋"/>
          <w:bCs/>
          <w:szCs w:val="24"/>
        </w:rPr>
      </w:pPr>
      <w:r>
        <w:rPr>
          <w:rFonts w:hint="eastAsia" w:ascii="仿宋" w:hAnsi="仿宋" w:eastAsia="仿宋" w:cs="仿宋"/>
          <w:bCs/>
          <w:szCs w:val="24"/>
          <w:lang w:val="en-US" w:eastAsia="zh-CN"/>
        </w:rPr>
        <w:t>28</w:t>
      </w:r>
      <w:r>
        <w:rPr>
          <w:rFonts w:hint="eastAsia" w:ascii="仿宋" w:hAnsi="仿宋" w:eastAsia="仿宋" w:cs="仿宋"/>
          <w:bCs/>
          <w:szCs w:val="24"/>
        </w:rPr>
        <w:t>．质疑和投诉</w:t>
      </w:r>
    </w:p>
    <w:p w14:paraId="5270C83E">
      <w:pPr>
        <w:pStyle w:val="13"/>
        <w:snapToGrid w:val="0"/>
        <w:ind w:firstLine="480" w:firstLineChars="200"/>
        <w:rPr>
          <w:rFonts w:hint="eastAsia" w:ascii="仿宋" w:hAnsi="仿宋" w:eastAsia="仿宋" w:cs="仿宋"/>
          <w:szCs w:val="24"/>
        </w:rPr>
      </w:pPr>
      <w:r>
        <w:rPr>
          <w:rFonts w:hint="eastAsia" w:ascii="仿宋" w:hAnsi="仿宋" w:eastAsia="仿宋" w:cs="仿宋"/>
          <w:szCs w:val="24"/>
          <w:lang w:val="en-US" w:eastAsia="zh-CN"/>
        </w:rPr>
        <w:t>28</w:t>
      </w:r>
      <w:r>
        <w:rPr>
          <w:rFonts w:hint="eastAsia" w:ascii="仿宋" w:hAnsi="仿宋" w:eastAsia="仿宋" w:cs="仿宋"/>
          <w:szCs w:val="24"/>
        </w:rPr>
        <w:t>.1 供应商对成交公告有异议的，应当公示期内，以书面形式向采购人提出书面质疑。</w:t>
      </w:r>
    </w:p>
    <w:p w14:paraId="1C6DD6A7">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lang w:val="en-US" w:eastAsia="zh-CN"/>
        </w:rPr>
        <w:t>29</w:t>
      </w:r>
      <w:r>
        <w:rPr>
          <w:rFonts w:hint="eastAsia" w:ascii="仿宋" w:hAnsi="仿宋" w:eastAsia="仿宋" w:cs="仿宋"/>
          <w:color w:val="000000"/>
          <w:szCs w:val="24"/>
        </w:rPr>
        <w:t>．签订合同</w:t>
      </w:r>
    </w:p>
    <w:p w14:paraId="75156FB4">
      <w:pPr>
        <w:adjustRightInd w:val="0"/>
        <w:snapToGrid w:val="0"/>
        <w:spacing w:line="360" w:lineRule="auto"/>
        <w:ind w:firstLine="570"/>
        <w:rPr>
          <w:rFonts w:hint="eastAsia" w:ascii="仿宋" w:hAnsi="仿宋" w:eastAsia="仿宋" w:cs="仿宋"/>
          <w:color w:val="000000"/>
          <w:sz w:val="24"/>
        </w:rPr>
      </w:pPr>
      <w:r>
        <w:rPr>
          <w:rFonts w:hint="eastAsia" w:ascii="仿宋" w:hAnsi="仿宋" w:eastAsia="仿宋" w:cs="仿宋"/>
          <w:color w:val="000000"/>
          <w:kern w:val="0"/>
          <w:sz w:val="24"/>
          <w:szCs w:val="24"/>
          <w:lang w:val="en-US" w:eastAsia="zh-CN" w:bidi="ar-SA"/>
        </w:rPr>
        <w:t>29.1</w:t>
      </w:r>
      <w:r>
        <w:rPr>
          <w:rFonts w:hint="eastAsia" w:ascii="仿宋" w:hAnsi="仿宋" w:eastAsia="仿宋" w:cs="仿宋"/>
          <w:color w:val="000000"/>
          <w:sz w:val="24"/>
        </w:rPr>
        <w:t>成交供应商在收到成交通知书后，应于《</w:t>
      </w:r>
      <w:r>
        <w:rPr>
          <w:rFonts w:hint="eastAsia" w:ascii="仿宋" w:hAnsi="仿宋" w:eastAsia="仿宋" w:cs="仿宋"/>
          <w:color w:val="000000"/>
          <w:sz w:val="24"/>
          <w:lang w:eastAsia="zh-CN"/>
        </w:rPr>
        <w:t>供应商须知</w:t>
      </w:r>
      <w:r>
        <w:rPr>
          <w:rFonts w:hint="eastAsia" w:ascii="仿宋" w:hAnsi="仿宋" w:eastAsia="仿宋" w:cs="仿宋"/>
          <w:color w:val="000000"/>
          <w:sz w:val="24"/>
        </w:rPr>
        <w:t>前附表》中规定的期限内与采购人签订</w:t>
      </w:r>
      <w:r>
        <w:rPr>
          <w:rFonts w:hint="eastAsia" w:ascii="仿宋" w:hAnsi="仿宋" w:eastAsia="仿宋" w:cs="仿宋"/>
          <w:color w:val="000000"/>
          <w:sz w:val="24"/>
          <w:lang w:val="en-US" w:eastAsia="zh-CN"/>
        </w:rPr>
        <w:t>服务</w:t>
      </w:r>
      <w:r>
        <w:rPr>
          <w:rFonts w:hint="eastAsia" w:ascii="仿宋" w:hAnsi="仿宋" w:eastAsia="仿宋" w:cs="仿宋"/>
          <w:color w:val="000000"/>
          <w:sz w:val="24"/>
        </w:rPr>
        <w:t>合同。所签订的合同不得对竞争性谈判文件和成交供应商的</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作实质性修改。逾期不签订合同将按成交供应商自行放弃成交项目处理，并依法承担法律责任。</w:t>
      </w:r>
    </w:p>
    <w:p w14:paraId="1D72E1BE">
      <w:pPr>
        <w:spacing w:line="360" w:lineRule="auto"/>
        <w:ind w:firstLine="480" w:firstLineChars="200"/>
        <w:rPr>
          <w:rFonts w:hint="eastAsia" w:ascii="仿宋" w:hAnsi="仿宋" w:eastAsia="仿宋" w:cs="仿宋"/>
          <w:color w:val="000000"/>
          <w:sz w:val="24"/>
        </w:rPr>
      </w:pPr>
      <w:bookmarkStart w:id="55" w:name="_Toc238630549"/>
      <w:r>
        <w:rPr>
          <w:rFonts w:hint="eastAsia" w:ascii="仿宋" w:hAnsi="仿宋" w:eastAsia="仿宋" w:cs="仿宋"/>
          <w:color w:val="000000"/>
          <w:sz w:val="24"/>
          <w:lang w:val="en-US" w:eastAsia="zh-CN"/>
        </w:rPr>
        <w:t>29</w:t>
      </w:r>
      <w:r>
        <w:rPr>
          <w:rFonts w:hint="eastAsia" w:ascii="仿宋" w:hAnsi="仿宋" w:eastAsia="仿宋" w:cs="仿宋"/>
          <w:color w:val="000000"/>
          <w:sz w:val="24"/>
        </w:rPr>
        <w:t>.2竞争性谈判文件及补遗、修改，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及澄清文件，合同修改协议等，均是合同的组成部分。</w:t>
      </w:r>
      <w:bookmarkEnd w:id="55"/>
    </w:p>
    <w:p w14:paraId="5C2924D5">
      <w:pPr>
        <w:pStyle w:val="8"/>
        <w:adjustRightInd w:val="0"/>
        <w:snapToGrid w:val="0"/>
        <w:spacing w:line="360" w:lineRule="auto"/>
        <w:rPr>
          <w:rFonts w:hint="eastAsia" w:ascii="仿宋" w:hAnsi="仿宋" w:eastAsia="仿宋" w:cs="仿宋"/>
          <w:color w:val="000000"/>
          <w:szCs w:val="24"/>
        </w:rPr>
      </w:pPr>
      <w:r>
        <w:rPr>
          <w:rFonts w:hint="eastAsia" w:ascii="仿宋" w:hAnsi="仿宋" w:eastAsia="仿宋" w:cs="仿宋"/>
          <w:color w:val="000000"/>
          <w:szCs w:val="24"/>
        </w:rPr>
        <w:t>3</w:t>
      </w:r>
      <w:r>
        <w:rPr>
          <w:rFonts w:hint="eastAsia" w:ascii="仿宋" w:hAnsi="仿宋" w:eastAsia="仿宋" w:cs="仿宋"/>
          <w:color w:val="000000"/>
          <w:szCs w:val="24"/>
          <w:lang w:val="en-US" w:eastAsia="zh-CN"/>
        </w:rPr>
        <w:t>0</w:t>
      </w:r>
      <w:r>
        <w:rPr>
          <w:rFonts w:hint="eastAsia" w:ascii="仿宋" w:hAnsi="仿宋" w:eastAsia="仿宋" w:cs="仿宋"/>
          <w:color w:val="000000"/>
          <w:szCs w:val="24"/>
        </w:rPr>
        <w:t>．腐败和欺诈行为</w:t>
      </w:r>
    </w:p>
    <w:p w14:paraId="6E8FCAC8">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30</w:t>
      </w:r>
      <w:r>
        <w:rPr>
          <w:rFonts w:hint="eastAsia" w:ascii="仿宋" w:hAnsi="仿宋" w:eastAsia="仿宋" w:cs="仿宋"/>
          <w:color w:val="000000"/>
          <w:sz w:val="24"/>
        </w:rPr>
        <w:t>.1采购代理机构、采购人和供应商在谈判和合同实施过程中应遵守最高的道德标准：</w:t>
      </w:r>
    </w:p>
    <w:p w14:paraId="4D82ECC4">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（1）为此目的，定义下述词汇：</w:t>
      </w:r>
    </w:p>
    <w:p w14:paraId="5206DA8B">
      <w:pPr>
        <w:adjustRightInd w:val="0"/>
        <w:snapToGrid w:val="0"/>
        <w:spacing w:line="360" w:lineRule="auto"/>
        <w:ind w:left="359" w:leftChars="171" w:firstLine="360" w:firstLineChars="150"/>
        <w:rPr>
          <w:rFonts w:hint="eastAsia" w:ascii="仿宋" w:hAnsi="仿宋" w:eastAsia="仿宋" w:cs="仿宋"/>
          <w:color w:val="000000"/>
          <w:sz w:val="24"/>
        </w:rPr>
      </w:pPr>
      <w:r>
        <w:rPr>
          <w:rFonts w:hint="eastAsia" w:ascii="仿宋" w:hAnsi="仿宋" w:eastAsia="仿宋" w:cs="仿宋"/>
          <w:color w:val="000000"/>
          <w:sz w:val="24"/>
        </w:rPr>
        <w:t>1）“腐败行为”是指提供、给予、接受、索取任何有价值的东西来影响有关人员在采购过程中或合同实施过程中的行为；</w:t>
      </w:r>
    </w:p>
    <w:p w14:paraId="3FF158B3">
      <w:pPr>
        <w:adjustRightInd w:val="0"/>
        <w:snapToGrid w:val="0"/>
        <w:spacing w:line="360" w:lineRule="auto"/>
        <w:ind w:left="359" w:leftChars="171" w:firstLine="360" w:firstLineChars="150"/>
        <w:rPr>
          <w:rFonts w:hint="eastAsia" w:ascii="仿宋" w:hAnsi="仿宋" w:eastAsia="仿宋" w:cs="仿宋"/>
          <w:color w:val="000000"/>
          <w:sz w:val="24"/>
        </w:rPr>
      </w:pPr>
      <w:r>
        <w:rPr>
          <w:rFonts w:hint="eastAsia" w:ascii="仿宋" w:hAnsi="仿宋" w:eastAsia="仿宋" w:cs="仿宋"/>
          <w:color w:val="000000"/>
          <w:sz w:val="24"/>
        </w:rPr>
        <w:t>2）“欺诈行为”是指为了影响采购过程或合同实施过程而谎报事实，损害他人利益，包括供应商之间相互串通（递交</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之前和之后），人为地使报价丧失竞争性。</w:t>
      </w:r>
    </w:p>
    <w:p w14:paraId="3D5AEFF7">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（2）如果供应商被认定在谈判中有腐败和欺诈行为，则其报价被拒绝，并按照《政府采购法》及</w:t>
      </w:r>
      <w:r>
        <w:rPr>
          <w:rFonts w:hint="eastAsia" w:ascii="仿宋" w:hAnsi="仿宋" w:eastAsia="仿宋" w:cs="仿宋"/>
          <w:color w:val="000000"/>
          <w:sz w:val="24"/>
          <w:lang w:val="en-US" w:eastAsia="zh-CN"/>
        </w:rPr>
        <w:t>吉林省</w:t>
      </w:r>
      <w:r>
        <w:rPr>
          <w:rFonts w:hint="eastAsia" w:ascii="仿宋" w:hAnsi="仿宋" w:eastAsia="仿宋" w:cs="仿宋"/>
          <w:color w:val="000000"/>
          <w:sz w:val="24"/>
        </w:rPr>
        <w:t>相关法规进行处理。情节严重的，不允许该供应商在此后的三年内参加政府采购活动。给他人造成损失的，依法承担赔偿责任。</w:t>
      </w:r>
    </w:p>
    <w:p w14:paraId="337C77C8">
      <w:pPr>
        <w:jc w:val="center"/>
        <w:rPr>
          <w:rFonts w:hint="eastAsia" w:ascii="仿宋" w:hAnsi="仿宋" w:eastAsia="仿宋" w:cs="仿宋"/>
          <w:b/>
          <w:color w:val="000000"/>
          <w:sz w:val="32"/>
          <w:szCs w:val="32"/>
        </w:rPr>
      </w:pPr>
      <w:bookmarkStart w:id="56" w:name="_Toc491205726"/>
      <w:r>
        <w:rPr>
          <w:rFonts w:hint="eastAsia" w:ascii="仿宋" w:hAnsi="仿宋" w:eastAsia="仿宋" w:cs="仿宋"/>
          <w:color w:val="000000"/>
        </w:rPr>
        <w:br w:type="page"/>
      </w:r>
      <w:bookmarkStart w:id="57" w:name="_Toc333312465"/>
      <w:bookmarkStart w:id="58" w:name="_Toc360628995"/>
      <w:bookmarkStart w:id="59" w:name="_Toc333415219"/>
      <w:r>
        <w:rPr>
          <w:rFonts w:hint="eastAsia" w:ascii="仿宋" w:hAnsi="仿宋" w:eastAsia="仿宋" w:cs="仿宋"/>
          <w:b/>
          <w:color w:val="000000"/>
          <w:sz w:val="32"/>
          <w:szCs w:val="32"/>
        </w:rPr>
        <w:t>三、谈判程序及内容</w:t>
      </w:r>
      <w:bookmarkEnd w:id="56"/>
      <w:bookmarkEnd w:id="57"/>
      <w:bookmarkEnd w:id="58"/>
      <w:bookmarkEnd w:id="59"/>
    </w:p>
    <w:p w14:paraId="18BCD599">
      <w:pPr>
        <w:spacing w:line="360" w:lineRule="auto"/>
        <w:ind w:firstLine="480" w:firstLineChars="200"/>
        <w:rPr>
          <w:rFonts w:hint="eastAsia" w:ascii="仿宋" w:hAnsi="仿宋" w:eastAsia="仿宋" w:cs="仿宋"/>
          <w:color w:val="000000"/>
          <w:sz w:val="24"/>
        </w:rPr>
      </w:pPr>
    </w:p>
    <w:p w14:paraId="6C570320">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1</w:t>
      </w:r>
      <w:r>
        <w:rPr>
          <w:rFonts w:hint="eastAsia" w:ascii="仿宋" w:hAnsi="仿宋" w:eastAsia="仿宋" w:cs="仿宋"/>
          <w:color w:val="000000"/>
          <w:sz w:val="24"/>
        </w:rPr>
        <w:t>、谈判小组的构成：</w:t>
      </w:r>
    </w:p>
    <w:p w14:paraId="3FF3E26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竞争性谈判小组共3人。谈判小组对谈判响应文件进行审查、质疑、评估和比较。谈判期间，谈判响应方法人代表或法人授权委托人必须在场，负责该供应商谈判事宜。</w:t>
      </w:r>
    </w:p>
    <w:p w14:paraId="5F12FDF8">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2</w:t>
      </w:r>
      <w:r>
        <w:rPr>
          <w:rFonts w:hint="eastAsia" w:ascii="仿宋" w:hAnsi="仿宋" w:eastAsia="仿宋" w:cs="仿宋"/>
          <w:color w:val="000000"/>
          <w:sz w:val="24"/>
        </w:rPr>
        <w:t>、谈判：谈判小组按先对供应商进行形式评审查、资格评审、响应性评审，后谈判，谈判过程中由采购人代表和专家组成的谈判小组集体分别与参加谈判的供应商谈判。</w:t>
      </w:r>
    </w:p>
    <w:p w14:paraId="1FEF71FD">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w:t>
      </w:r>
      <w:r>
        <w:rPr>
          <w:rFonts w:hint="eastAsia" w:ascii="仿宋" w:hAnsi="仿宋" w:eastAsia="仿宋" w:cs="仿宋"/>
          <w:color w:val="000000"/>
          <w:sz w:val="24"/>
        </w:rPr>
        <w:t>、谈判的顺序及方式：</w:t>
      </w:r>
    </w:p>
    <w:p w14:paraId="659E5DD4">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sz w:val="24"/>
        </w:rPr>
        <w:t>1）</w:t>
      </w:r>
      <w:r>
        <w:rPr>
          <w:rFonts w:hint="eastAsia" w:ascii="仿宋" w:hAnsi="仿宋" w:eastAsia="仿宋" w:cs="仿宋"/>
          <w:color w:val="000000"/>
          <w:kern w:val="0"/>
          <w:sz w:val="24"/>
        </w:rPr>
        <w:t>按递交</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的先后顺序进行；</w:t>
      </w:r>
    </w:p>
    <w:p w14:paraId="25F5F8B7">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2）谈判小组分别一对一的与供应商进行谈判；</w:t>
      </w:r>
    </w:p>
    <w:p w14:paraId="72CF9D3C">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3）由谈判小组提问、供应商答疑；</w:t>
      </w:r>
    </w:p>
    <w:p w14:paraId="65B9F7E4">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4）每个供应商有两次报价的机会，以第二次报价为最终报价。</w:t>
      </w:r>
    </w:p>
    <w:p w14:paraId="77C2F1BC">
      <w:pPr>
        <w:spacing w:line="360" w:lineRule="auto"/>
        <w:ind w:left="359" w:leftChars="171" w:firstLine="120" w:firstLineChars="5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、谈判的内容</w:t>
      </w:r>
    </w:p>
    <w:p w14:paraId="63F33C8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kern w:val="0"/>
          <w:sz w:val="24"/>
        </w:rPr>
        <w:t>谈</w:t>
      </w:r>
      <w:r>
        <w:rPr>
          <w:rFonts w:hint="eastAsia" w:ascii="仿宋" w:hAnsi="仿宋" w:eastAsia="仿宋" w:cs="仿宋"/>
          <w:color w:val="000000"/>
          <w:sz w:val="24"/>
        </w:rPr>
        <w:t>判的任何一方不得透露与谈判有关的其他供应商的技术资料、价格和其他信息。谈判文件有实质性变动的，谈判小组应当以书面形式通知所有参加谈判的供应商。</w:t>
      </w:r>
    </w:p>
    <w:p w14:paraId="7C8C95A9">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5</w:t>
      </w:r>
      <w:r>
        <w:rPr>
          <w:rFonts w:hint="eastAsia" w:ascii="仿宋" w:hAnsi="仿宋" w:eastAsia="仿宋" w:cs="仿宋"/>
          <w:color w:val="000000"/>
          <w:sz w:val="24"/>
        </w:rPr>
        <w:t>、供应商最终报价：谈判结束后，由供应商按照谈判小组的要求，在规定时间内进行最终报价。</w:t>
      </w:r>
    </w:p>
    <w:p w14:paraId="51206B5F">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6</w:t>
      </w:r>
      <w:r>
        <w:rPr>
          <w:rFonts w:hint="eastAsia" w:ascii="仿宋" w:hAnsi="仿宋" w:eastAsia="仿宋" w:cs="仿宋"/>
          <w:color w:val="000000"/>
          <w:sz w:val="24"/>
        </w:rPr>
        <w:t>、评定成交供应商：谈判小组对所有供应商的最终报价进行评审，采用最低评标价法确定成交供应商。</w:t>
      </w:r>
    </w:p>
    <w:p w14:paraId="4E87CF39">
      <w:pPr>
        <w:spacing w:line="400" w:lineRule="exact"/>
        <w:rPr>
          <w:rFonts w:hint="eastAsia" w:ascii="仿宋" w:hAnsi="仿宋" w:eastAsia="仿宋" w:cs="仿宋"/>
          <w:color w:val="000000"/>
          <w:kern w:val="0"/>
          <w:sz w:val="36"/>
          <w:szCs w:val="36"/>
        </w:rPr>
      </w:pPr>
    </w:p>
    <w:p w14:paraId="1B1428C5">
      <w:pPr>
        <w:spacing w:line="400" w:lineRule="exact"/>
        <w:jc w:val="center"/>
        <w:rPr>
          <w:rFonts w:hint="eastAsia" w:ascii="仿宋" w:hAnsi="仿宋" w:eastAsia="仿宋" w:cs="仿宋"/>
          <w:b/>
          <w:color w:val="000000"/>
          <w:sz w:val="32"/>
          <w:szCs w:val="32"/>
        </w:rPr>
      </w:pPr>
    </w:p>
    <w:p w14:paraId="0384FADF">
      <w:pPr>
        <w:spacing w:line="400" w:lineRule="exact"/>
        <w:jc w:val="center"/>
        <w:rPr>
          <w:rFonts w:hint="eastAsia" w:ascii="仿宋" w:hAnsi="仿宋" w:eastAsia="仿宋" w:cs="仿宋"/>
          <w:b/>
          <w:color w:val="000000"/>
          <w:sz w:val="32"/>
          <w:szCs w:val="32"/>
          <w:lang w:eastAsia="zh-CN"/>
        </w:rPr>
      </w:pPr>
      <w:r>
        <w:rPr>
          <w:rFonts w:hint="eastAsia" w:ascii="仿宋" w:hAnsi="仿宋" w:eastAsia="仿宋" w:cs="仿宋"/>
          <w:b/>
          <w:color w:val="000000"/>
          <w:sz w:val="32"/>
          <w:szCs w:val="32"/>
        </w:rPr>
        <w:br w:type="page"/>
      </w:r>
      <w:bookmarkStart w:id="60" w:name="_Toc333312466"/>
      <w:bookmarkStart w:id="61" w:name="_Toc333415220"/>
      <w:bookmarkStart w:id="62" w:name="_Toc360628996"/>
      <w:r>
        <w:rPr>
          <w:rFonts w:hint="eastAsia" w:ascii="仿宋" w:hAnsi="仿宋" w:eastAsia="仿宋" w:cs="仿宋"/>
          <w:b/>
          <w:color w:val="000000"/>
          <w:sz w:val="32"/>
          <w:szCs w:val="32"/>
        </w:rPr>
        <w:t>四、合同文件格式</w:t>
      </w:r>
      <w:bookmarkEnd w:id="60"/>
      <w:bookmarkEnd w:id="61"/>
      <w:bookmarkEnd w:id="62"/>
      <w:r>
        <w:rPr>
          <w:rFonts w:hint="eastAsia" w:ascii="仿宋" w:hAnsi="仿宋" w:eastAsia="仿宋" w:cs="仿宋"/>
          <w:b/>
          <w:color w:val="000000"/>
          <w:sz w:val="32"/>
          <w:szCs w:val="32"/>
          <w:lang w:eastAsia="zh-CN"/>
        </w:rPr>
        <w:t>（</w:t>
      </w:r>
      <w:r>
        <w:rPr>
          <w:rFonts w:hint="eastAsia" w:ascii="仿宋" w:hAnsi="仿宋" w:eastAsia="仿宋" w:cs="仿宋"/>
          <w:b/>
          <w:color w:val="000000"/>
          <w:sz w:val="32"/>
          <w:szCs w:val="32"/>
          <w:lang w:val="en-US" w:eastAsia="zh-CN"/>
        </w:rPr>
        <w:t>具体以合同签订时为准</w:t>
      </w:r>
      <w:r>
        <w:rPr>
          <w:rFonts w:hint="eastAsia" w:ascii="仿宋" w:hAnsi="仿宋" w:eastAsia="仿宋" w:cs="仿宋"/>
          <w:b/>
          <w:color w:val="000000"/>
          <w:sz w:val="32"/>
          <w:szCs w:val="32"/>
          <w:lang w:eastAsia="zh-CN"/>
        </w:rPr>
        <w:t>）</w:t>
      </w:r>
    </w:p>
    <w:p w14:paraId="608C9277">
      <w:pPr>
        <w:rPr>
          <w:rFonts w:hint="eastAsia" w:ascii="仿宋" w:hAnsi="仿宋" w:eastAsia="仿宋" w:cs="仿宋"/>
        </w:rPr>
      </w:pPr>
      <w:bookmarkStart w:id="63" w:name="_Toc83801708"/>
      <w:bookmarkStart w:id="64" w:name="_Toc142305021"/>
      <w:bookmarkStart w:id="65" w:name="_Toc235082695"/>
      <w:bookmarkStart w:id="66" w:name="_Toc232933402"/>
      <w:bookmarkStart w:id="67" w:name="_Toc65805858"/>
      <w:bookmarkStart w:id="68" w:name="_Toc235084363"/>
      <w:bookmarkStart w:id="69" w:name="_Toc232329091"/>
      <w:bookmarkStart w:id="70" w:name="_Toc232329203"/>
      <w:bookmarkStart w:id="71" w:name="_Toc305600842"/>
      <w:bookmarkStart w:id="72" w:name="_Toc232329254"/>
      <w:bookmarkStart w:id="73" w:name="_Toc133043777"/>
      <w:bookmarkStart w:id="74" w:name="_Toc233792902"/>
    </w:p>
    <w:bookmarkEnd w:id="63"/>
    <w:bookmarkEnd w:id="64"/>
    <w:bookmarkEnd w:id="65"/>
    <w:bookmarkEnd w:id="66"/>
    <w:bookmarkEnd w:id="67"/>
    <w:bookmarkEnd w:id="68"/>
    <w:bookmarkEnd w:id="69"/>
    <w:bookmarkEnd w:id="70"/>
    <w:bookmarkEnd w:id="71"/>
    <w:bookmarkEnd w:id="72"/>
    <w:bookmarkEnd w:id="73"/>
    <w:bookmarkEnd w:id="74"/>
    <w:p w14:paraId="5437F079">
      <w:pPr>
        <w:rPr>
          <w:rFonts w:hint="eastAsia" w:ascii="仿宋" w:hAnsi="仿宋" w:eastAsia="仿宋" w:cs="仿宋"/>
        </w:rPr>
      </w:pPr>
      <w:bookmarkStart w:id="75" w:name="_Toc362956439"/>
      <w:bookmarkStart w:id="76" w:name="_Toc17255"/>
      <w:r>
        <w:rPr>
          <w:rFonts w:hint="eastAsia" w:ascii="仿宋" w:hAnsi="仿宋" w:eastAsia="仿宋" w:cs="仿宋"/>
        </w:rPr>
        <w:br w:type="page"/>
      </w:r>
    </w:p>
    <w:p w14:paraId="5C6E7C19">
      <w:pPr>
        <w:pStyle w:val="2"/>
        <w:rPr>
          <w:rFonts w:hint="eastAsia" w:ascii="仿宋" w:hAnsi="仿宋" w:eastAsia="仿宋" w:cs="仿宋"/>
        </w:rPr>
      </w:pPr>
      <w:r>
        <w:rPr>
          <w:rFonts w:hint="eastAsia" w:ascii="仿宋" w:hAnsi="仿宋" w:eastAsia="仿宋" w:cs="仿宋"/>
        </w:rPr>
        <w:t xml:space="preserve">第三部分 </w:t>
      </w:r>
      <w:bookmarkEnd w:id="75"/>
      <w:r>
        <w:rPr>
          <w:rFonts w:hint="eastAsia" w:ascii="仿宋" w:hAnsi="仿宋" w:eastAsia="仿宋" w:cs="仿宋"/>
          <w:lang w:val="en-US" w:eastAsia="zh-CN"/>
        </w:rPr>
        <w:t>采购</w:t>
      </w:r>
      <w:bookmarkEnd w:id="76"/>
      <w:r>
        <w:rPr>
          <w:rFonts w:hint="eastAsia" w:ascii="仿宋" w:hAnsi="仿宋" w:eastAsia="仿宋" w:cs="仿宋"/>
          <w:lang w:val="en-US" w:eastAsia="zh-CN"/>
        </w:rPr>
        <w:t>需求</w:t>
      </w:r>
    </w:p>
    <w:p w14:paraId="638FC3F6">
      <w:pPr>
        <w:numPr>
          <w:ilvl w:val="0"/>
          <w:numId w:val="0"/>
        </w:numPr>
        <w:spacing w:line="360" w:lineRule="auto"/>
        <w:rPr>
          <w:rFonts w:hint="eastAsia" w:ascii="仿宋" w:hAnsi="仿宋" w:eastAsia="仿宋" w:cs="仿宋"/>
          <w:lang w:val="en-US" w:eastAsia="zh-CN"/>
        </w:rPr>
      </w:pPr>
      <w:bookmarkStart w:id="77" w:name="_Toc362956440"/>
    </w:p>
    <w:p w14:paraId="30F6A405">
      <w:pPr>
        <w:numPr>
          <w:ilvl w:val="0"/>
          <w:numId w:val="0"/>
        </w:numPr>
        <w:spacing w:line="360" w:lineRule="auto"/>
        <w:rPr>
          <w:rFonts w:hint="eastAsia" w:ascii="仿宋" w:hAnsi="仿宋" w:eastAsia="仿宋" w:cs="仿宋"/>
          <w:lang w:val="en-US" w:eastAsia="zh-CN"/>
        </w:rPr>
      </w:pPr>
    </w:p>
    <w:p w14:paraId="3A13D6B7">
      <w:pPr>
        <w:numPr>
          <w:ilvl w:val="0"/>
          <w:numId w:val="5"/>
        </w:numPr>
        <w:spacing w:line="360" w:lineRule="auto"/>
        <w:ind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lang w:val="en-US" w:eastAsia="zh-CN"/>
        </w:rPr>
        <w:t>服务要求：</w:t>
      </w:r>
    </w:p>
    <w:p w14:paraId="2B481386">
      <w:pPr>
        <w:numPr>
          <w:ilvl w:val="0"/>
          <w:numId w:val="0"/>
        </w:numPr>
        <w:spacing w:line="360" w:lineRule="auto"/>
        <w:ind w:firstLine="480" w:firstLineChars="200"/>
        <w:rPr>
          <w:rFonts w:hint="default" w:ascii="仿宋" w:hAnsi="仿宋" w:eastAsia="仿宋" w:cs="仿宋"/>
          <w:sz w:val="24"/>
          <w:szCs w:val="32"/>
          <w:highlight w:val="none"/>
          <w:lang w:val="en-US" w:eastAsia="zh-CN"/>
        </w:rPr>
      </w:pPr>
      <w:r>
        <w:rPr>
          <w:rFonts w:hint="eastAsia" w:ascii="仿宋" w:hAnsi="仿宋" w:eastAsia="仿宋"/>
          <w:sz w:val="24"/>
          <w:szCs w:val="24"/>
          <w:highlight w:val="none"/>
          <w:lang w:val="en-US" w:eastAsia="zh-CN"/>
        </w:rPr>
        <w:t>采购</w:t>
      </w:r>
      <w:r>
        <w:rPr>
          <w:rFonts w:hint="eastAsia" w:ascii="仿宋" w:hAnsi="仿宋" w:eastAsia="仿宋" w:cs="Times New Roman"/>
          <w:sz w:val="24"/>
          <w:szCs w:val="24"/>
          <w:highlight w:val="none"/>
          <w:lang w:val="en-US" w:eastAsia="zh-CN"/>
        </w:rPr>
        <w:t>吉林通榆经济开发区总体规划环境影响报告书编制服务</w:t>
      </w:r>
      <w:r>
        <w:rPr>
          <w:rFonts w:hint="eastAsia" w:ascii="仿宋" w:hAnsi="仿宋" w:eastAsia="仿宋"/>
          <w:sz w:val="24"/>
          <w:szCs w:val="24"/>
          <w:highlight w:val="none"/>
          <w:lang w:val="en-US" w:eastAsia="zh-CN"/>
        </w:rPr>
        <w:t>，完成</w:t>
      </w:r>
      <w:r>
        <w:rPr>
          <w:rFonts w:hint="eastAsia" w:ascii="仿宋" w:hAnsi="仿宋" w:eastAsia="仿宋" w:cs="Times New Roman"/>
          <w:sz w:val="24"/>
          <w:szCs w:val="24"/>
          <w:highlight w:val="none"/>
          <w:lang w:val="en-US" w:eastAsia="zh-CN"/>
        </w:rPr>
        <w:t>吉林通榆经济开发区总体规划环境影响报告书编制服务的</w:t>
      </w:r>
      <w:r>
        <w:rPr>
          <w:rFonts w:hint="eastAsia" w:ascii="仿宋" w:hAnsi="仿宋" w:eastAsia="仿宋"/>
          <w:sz w:val="24"/>
          <w:szCs w:val="24"/>
          <w:highlight w:val="none"/>
          <w:lang w:val="en-US" w:eastAsia="zh-CN"/>
        </w:rPr>
        <w:t>编制工作，通过吉林省生态环境厅组织的技术评审，取得审查意见</w:t>
      </w:r>
      <w:r>
        <w:rPr>
          <w:rFonts w:hint="eastAsia" w:ascii="仿宋" w:hAnsi="仿宋" w:eastAsia="仿宋"/>
          <w:sz w:val="24"/>
          <w:szCs w:val="24"/>
          <w:highlight w:val="none"/>
          <w:lang w:eastAsia="zh-CN"/>
        </w:rPr>
        <w:t>。</w:t>
      </w:r>
    </w:p>
    <w:p w14:paraId="58A13E17">
      <w:pPr>
        <w:numPr>
          <w:ilvl w:val="0"/>
          <w:numId w:val="5"/>
        </w:numPr>
        <w:spacing w:line="360" w:lineRule="auto"/>
        <w:ind w:firstLine="480" w:firstLineChars="200"/>
        <w:rPr>
          <w:rFonts w:hint="default"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编制期限：</w:t>
      </w:r>
    </w:p>
    <w:p w14:paraId="135BEDB1">
      <w:pPr>
        <w:numPr>
          <w:ilvl w:val="0"/>
          <w:numId w:val="0"/>
        </w:numPr>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自合同签订后一年内完成。</w:t>
      </w:r>
    </w:p>
    <w:p w14:paraId="04E05A27">
      <w:pPr>
        <w:numPr>
          <w:ilvl w:val="0"/>
          <w:numId w:val="5"/>
        </w:numPr>
        <w:spacing w:line="360" w:lineRule="auto"/>
        <w:ind w:left="0" w:leftChars="0"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技术要求：</w:t>
      </w:r>
    </w:p>
    <w:p w14:paraId="5584D4B4">
      <w:pPr>
        <w:numPr>
          <w:ilvl w:val="0"/>
          <w:numId w:val="0"/>
        </w:numPr>
        <w:spacing w:line="360" w:lineRule="auto"/>
        <w:ind w:firstLine="480" w:firstLineChars="200"/>
        <w:rPr>
          <w:rFonts w:hint="eastAsia" w:ascii="仿宋" w:hAnsi="仿宋" w:eastAsia="仿宋" w:cs="仿宋"/>
          <w:sz w:val="24"/>
          <w:szCs w:val="32"/>
          <w:highlight w:val="none"/>
          <w:lang w:val="en-US" w:eastAsia="zh-CN"/>
        </w:rPr>
      </w:pPr>
      <w:r>
        <w:rPr>
          <w:rFonts w:hint="eastAsia" w:ascii="仿宋" w:hAnsi="仿宋" w:eastAsia="仿宋" w:cs="仿宋"/>
          <w:sz w:val="24"/>
          <w:szCs w:val="32"/>
          <w:highlight w:val="none"/>
          <w:lang w:val="en-US" w:eastAsia="zh-CN"/>
        </w:rPr>
        <w:t>满足吉林省生态环境厅相关要求。</w:t>
      </w:r>
    </w:p>
    <w:p w14:paraId="00BD450C">
      <w:pPr>
        <w:numPr>
          <w:ilvl w:val="0"/>
          <w:numId w:val="5"/>
        </w:numPr>
        <w:spacing w:line="360" w:lineRule="auto"/>
        <w:ind w:left="0" w:leftChars="0" w:firstLine="480" w:firstLineChars="200"/>
        <w:rPr>
          <w:rFonts w:hint="default" w:ascii="仿宋" w:hAnsi="仿宋" w:eastAsia="仿宋" w:cs="仿宋"/>
          <w:sz w:val="24"/>
          <w:szCs w:val="32"/>
          <w:lang w:val="en-US" w:eastAsia="zh-CN"/>
        </w:rPr>
      </w:pPr>
      <w:r>
        <w:rPr>
          <w:rFonts w:hint="eastAsia" w:ascii="仿宋" w:hAnsi="仿宋" w:eastAsia="仿宋" w:cs="仿宋"/>
          <w:sz w:val="24"/>
          <w:szCs w:val="32"/>
          <w:highlight w:val="none"/>
          <w:lang w:val="en-US" w:eastAsia="zh-CN"/>
        </w:rPr>
        <w:t>投标人在设备、人力方面应具有规划环境影响评价报告的编制能力，需提供本项目规划环境影响评价报告编制能力的承诺书，承诺书须法定代表人签字加盖公章。</w:t>
      </w:r>
    </w:p>
    <w:p w14:paraId="68CE2AEC">
      <w:pPr>
        <w:numPr>
          <w:ilvl w:val="0"/>
          <w:numId w:val="0"/>
        </w:numPr>
        <w:spacing w:line="360" w:lineRule="auto"/>
        <w:rPr>
          <w:rFonts w:hint="eastAsia" w:ascii="仿宋" w:hAnsi="仿宋" w:eastAsia="仿宋" w:cs="仿宋"/>
          <w:lang w:val="en-US" w:eastAsia="zh-CN"/>
        </w:rPr>
      </w:pPr>
      <w:r>
        <w:rPr>
          <w:rFonts w:hint="eastAsia" w:ascii="仿宋" w:hAnsi="仿宋" w:eastAsia="仿宋" w:cs="仿宋"/>
          <w:lang w:val="en-US" w:eastAsia="zh-CN"/>
        </w:rPr>
        <w:br w:type="page"/>
      </w:r>
    </w:p>
    <w:p w14:paraId="6868856D">
      <w:pPr>
        <w:pStyle w:val="2"/>
        <w:rPr>
          <w:rFonts w:hint="eastAsia" w:ascii="仿宋" w:hAnsi="仿宋" w:eastAsia="仿宋" w:cs="仿宋"/>
        </w:rPr>
      </w:pPr>
      <w:bookmarkStart w:id="78" w:name="_Toc10971"/>
      <w:r>
        <w:rPr>
          <w:rFonts w:hint="eastAsia" w:ascii="仿宋" w:hAnsi="仿宋" w:eastAsia="仿宋" w:cs="仿宋"/>
        </w:rPr>
        <w:t xml:space="preserve">第四部分 </w:t>
      </w:r>
      <w:r>
        <w:rPr>
          <w:rFonts w:hint="eastAsia" w:ascii="仿宋" w:hAnsi="仿宋" w:eastAsia="仿宋" w:cs="仿宋"/>
          <w:lang w:eastAsia="zh-CN"/>
        </w:rPr>
        <w:t>响应文件</w:t>
      </w:r>
      <w:r>
        <w:rPr>
          <w:rFonts w:hint="eastAsia" w:ascii="仿宋" w:hAnsi="仿宋" w:eastAsia="仿宋" w:cs="仿宋"/>
        </w:rPr>
        <w:t>格式</w:t>
      </w:r>
      <w:bookmarkEnd w:id="77"/>
      <w:bookmarkEnd w:id="78"/>
    </w:p>
    <w:p w14:paraId="5CD60D75">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1、报价说明</w:t>
      </w:r>
    </w:p>
    <w:p w14:paraId="4A5458C4">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1.1各</w:t>
      </w:r>
      <w:r>
        <w:rPr>
          <w:rFonts w:hint="eastAsia" w:ascii="仿宋" w:hAnsi="仿宋" w:eastAsia="仿宋" w:cs="仿宋"/>
          <w:kern w:val="0"/>
          <w:sz w:val="24"/>
          <w:lang w:eastAsia="zh-CN"/>
        </w:rPr>
        <w:t>供应商</w:t>
      </w:r>
      <w:r>
        <w:rPr>
          <w:rFonts w:hint="eastAsia" w:ascii="仿宋" w:hAnsi="仿宋" w:eastAsia="仿宋" w:cs="仿宋"/>
          <w:kern w:val="0"/>
          <w:sz w:val="24"/>
        </w:rPr>
        <w:t>应根据自己的实际情况及相关技术说明，并考虑报价风险，自行测算</w:t>
      </w:r>
      <w:r>
        <w:rPr>
          <w:rFonts w:hint="eastAsia" w:ascii="仿宋" w:hAnsi="仿宋" w:eastAsia="仿宋" w:cs="仿宋"/>
          <w:kern w:val="0"/>
          <w:sz w:val="24"/>
          <w:lang w:val="en-US" w:eastAsia="zh-CN"/>
        </w:rPr>
        <w:t>全部</w:t>
      </w:r>
      <w:r>
        <w:rPr>
          <w:rFonts w:hint="eastAsia" w:ascii="仿宋" w:hAnsi="仿宋" w:eastAsia="仿宋" w:cs="仿宋"/>
          <w:kern w:val="0"/>
          <w:sz w:val="24"/>
        </w:rPr>
        <w:t>费用，谈判成交后综合单价不予调整。</w:t>
      </w:r>
    </w:p>
    <w:p w14:paraId="77BD8A0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1.2</w:t>
      </w:r>
      <w:r>
        <w:rPr>
          <w:rFonts w:hint="eastAsia" w:ascii="仿宋" w:hAnsi="仿宋" w:eastAsia="仿宋" w:cs="仿宋"/>
          <w:kern w:val="0"/>
          <w:sz w:val="24"/>
          <w:lang w:eastAsia="zh-CN"/>
        </w:rPr>
        <w:t>供应商</w:t>
      </w:r>
      <w:r>
        <w:rPr>
          <w:rFonts w:hint="eastAsia" w:ascii="仿宋" w:hAnsi="仿宋" w:eastAsia="仿宋" w:cs="仿宋"/>
          <w:kern w:val="0"/>
          <w:sz w:val="24"/>
        </w:rPr>
        <w:t>按明细表报价。</w:t>
      </w:r>
    </w:p>
    <w:p w14:paraId="2795D4E9">
      <w:pPr>
        <w:spacing w:line="400" w:lineRule="exact"/>
        <w:ind w:firstLine="480" w:firstLineChars="200"/>
        <w:rPr>
          <w:rFonts w:hint="default" w:ascii="仿宋" w:hAnsi="仿宋" w:eastAsia="仿宋" w:cs="仿宋"/>
          <w:kern w:val="0"/>
          <w:sz w:val="24"/>
          <w:lang w:val="en-US"/>
        </w:rPr>
      </w:pPr>
      <w:r>
        <w:rPr>
          <w:rFonts w:hint="eastAsia" w:ascii="仿宋" w:hAnsi="仿宋" w:eastAsia="仿宋" w:cs="仿宋"/>
          <w:kern w:val="0"/>
          <w:sz w:val="24"/>
        </w:rPr>
        <w:t>1.3本次</w:t>
      </w:r>
      <w:r>
        <w:rPr>
          <w:rFonts w:hint="eastAsia" w:ascii="仿宋" w:hAnsi="仿宋" w:eastAsia="仿宋" w:cs="仿宋"/>
          <w:kern w:val="0"/>
          <w:sz w:val="24"/>
          <w:lang w:val="en-US" w:eastAsia="zh-CN"/>
        </w:rPr>
        <w:t>采购</w:t>
      </w:r>
      <w:r>
        <w:rPr>
          <w:rFonts w:hint="eastAsia" w:ascii="仿宋" w:hAnsi="仿宋" w:eastAsia="仿宋" w:cs="仿宋"/>
          <w:kern w:val="0"/>
          <w:sz w:val="24"/>
        </w:rPr>
        <w:t>的全费用综合</w:t>
      </w:r>
      <w:r>
        <w:rPr>
          <w:rFonts w:hint="eastAsia" w:ascii="仿宋" w:hAnsi="仿宋" w:eastAsia="仿宋" w:cs="仿宋"/>
          <w:kern w:val="0"/>
          <w:sz w:val="24"/>
          <w:lang w:val="en-US" w:eastAsia="zh-CN"/>
        </w:rPr>
        <w:t>报价包括人工费、税金、编制费、打印费、后续服务等完成本项目服务全部费用，以上均应当在“谈判报价说明中”逐一列明，否则其报价无效。</w:t>
      </w:r>
    </w:p>
    <w:p w14:paraId="48D9DE4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1.4本次采购的成交供应商须</w:t>
      </w:r>
      <w:r>
        <w:rPr>
          <w:rFonts w:hint="eastAsia" w:ascii="仿宋" w:hAnsi="仿宋" w:eastAsia="仿宋" w:cs="仿宋"/>
          <w:kern w:val="0"/>
          <w:sz w:val="24"/>
          <w:lang w:val="en-US" w:eastAsia="zh-CN"/>
        </w:rPr>
        <w:t>委派一名技术负责人驻场服务，并提供经供应商盖章的承诺函，否则其报价无效</w:t>
      </w:r>
      <w:r>
        <w:rPr>
          <w:rFonts w:hint="eastAsia" w:ascii="仿宋" w:hAnsi="仿宋" w:eastAsia="仿宋" w:cs="仿宋"/>
          <w:kern w:val="0"/>
          <w:sz w:val="24"/>
        </w:rPr>
        <w:t>。</w:t>
      </w:r>
    </w:p>
    <w:p w14:paraId="46DA244F">
      <w:pPr>
        <w:spacing w:line="400" w:lineRule="exact"/>
        <w:ind w:firstLine="480" w:firstLineChars="200"/>
        <w:rPr>
          <w:rFonts w:hint="default" w:ascii="仿宋" w:hAnsi="仿宋" w:eastAsia="仿宋" w:cs="仿宋"/>
          <w:kern w:val="0"/>
          <w:sz w:val="24"/>
          <w:lang w:val="en-US" w:eastAsia="zh-CN"/>
        </w:rPr>
      </w:pPr>
      <w:r>
        <w:rPr>
          <w:rFonts w:hint="eastAsia" w:ascii="仿宋" w:hAnsi="仿宋" w:eastAsia="仿宋" w:cs="仿宋"/>
          <w:kern w:val="0"/>
          <w:sz w:val="24"/>
        </w:rPr>
        <w:t>1.5结算价</w:t>
      </w:r>
      <w:r>
        <w:rPr>
          <w:rFonts w:hint="eastAsia" w:ascii="仿宋" w:hAnsi="仿宋" w:eastAsia="仿宋" w:cs="仿宋"/>
          <w:kern w:val="0"/>
          <w:sz w:val="24"/>
          <w:lang w:val="en-US" w:eastAsia="zh-CN"/>
        </w:rPr>
        <w:t>以供应商的最终报价为标准计算。</w:t>
      </w:r>
    </w:p>
    <w:p w14:paraId="03718423">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1.6谈判报价货币：报价中的价格全部采用人民币表示。</w:t>
      </w:r>
    </w:p>
    <w:p w14:paraId="7D8391B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1.7任何因</w:t>
      </w:r>
      <w:r>
        <w:rPr>
          <w:rFonts w:hint="eastAsia" w:ascii="仿宋" w:hAnsi="仿宋" w:eastAsia="仿宋" w:cs="仿宋"/>
          <w:kern w:val="0"/>
          <w:sz w:val="24"/>
          <w:lang w:eastAsia="zh-CN"/>
        </w:rPr>
        <w:t>供应商</w:t>
      </w:r>
      <w:r>
        <w:rPr>
          <w:rFonts w:hint="eastAsia" w:ascii="仿宋" w:hAnsi="仿宋" w:eastAsia="仿宋" w:cs="仿宋"/>
          <w:kern w:val="0"/>
          <w:sz w:val="24"/>
        </w:rPr>
        <w:t>自身原因忽视或误解情况而导致的索赔、</w:t>
      </w:r>
      <w:r>
        <w:rPr>
          <w:rFonts w:hint="eastAsia" w:ascii="仿宋" w:hAnsi="仿宋" w:eastAsia="仿宋" w:cs="仿宋"/>
          <w:kern w:val="0"/>
          <w:sz w:val="24"/>
          <w:lang w:val="en-US" w:eastAsia="zh-CN"/>
        </w:rPr>
        <w:t>服务</w:t>
      </w:r>
      <w:r>
        <w:rPr>
          <w:rFonts w:hint="eastAsia" w:ascii="仿宋" w:hAnsi="仿宋" w:eastAsia="仿宋" w:cs="仿宋"/>
          <w:kern w:val="0"/>
          <w:sz w:val="24"/>
        </w:rPr>
        <w:t>期延长、报价错误等将不获批准。任何因</w:t>
      </w:r>
      <w:r>
        <w:rPr>
          <w:rFonts w:hint="eastAsia" w:ascii="仿宋" w:hAnsi="仿宋" w:eastAsia="仿宋" w:cs="仿宋"/>
          <w:kern w:val="0"/>
          <w:sz w:val="24"/>
          <w:lang w:eastAsia="zh-CN"/>
        </w:rPr>
        <w:t>供应商</w:t>
      </w:r>
      <w:r>
        <w:rPr>
          <w:rFonts w:hint="eastAsia" w:ascii="仿宋" w:hAnsi="仿宋" w:eastAsia="仿宋" w:cs="仿宋"/>
          <w:kern w:val="0"/>
          <w:sz w:val="24"/>
        </w:rPr>
        <w:t>自身原因忽视或误解情况而导致采购单位损失的由</w:t>
      </w:r>
      <w:r>
        <w:rPr>
          <w:rFonts w:hint="eastAsia" w:ascii="仿宋" w:hAnsi="仿宋" w:eastAsia="仿宋" w:cs="仿宋"/>
          <w:kern w:val="0"/>
          <w:sz w:val="24"/>
          <w:lang w:eastAsia="zh-CN"/>
        </w:rPr>
        <w:t>供应商</w:t>
      </w:r>
      <w:r>
        <w:rPr>
          <w:rFonts w:hint="eastAsia" w:ascii="仿宋" w:hAnsi="仿宋" w:eastAsia="仿宋" w:cs="仿宋"/>
          <w:kern w:val="0"/>
          <w:sz w:val="24"/>
        </w:rPr>
        <w:t>承担一切责任。</w:t>
      </w:r>
    </w:p>
    <w:p w14:paraId="1A4B87B6">
      <w:pPr>
        <w:spacing w:line="400" w:lineRule="exact"/>
        <w:jc w:val="left"/>
        <w:rPr>
          <w:rFonts w:hint="eastAsia" w:ascii="仿宋" w:hAnsi="仿宋" w:eastAsia="仿宋" w:cs="仿宋"/>
          <w:b/>
          <w:kern w:val="0"/>
          <w:sz w:val="24"/>
        </w:rPr>
      </w:pPr>
      <w:r>
        <w:rPr>
          <w:rFonts w:hint="eastAsia" w:ascii="仿宋" w:hAnsi="仿宋" w:eastAsia="仿宋" w:cs="仿宋"/>
          <w:b/>
          <w:kern w:val="0"/>
          <w:sz w:val="24"/>
        </w:rPr>
        <w:t>补充说明：</w:t>
      </w:r>
    </w:p>
    <w:p w14:paraId="32641706">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kern w:val="0"/>
          <w:sz w:val="24"/>
          <w:lang w:eastAsia="zh-CN"/>
        </w:rPr>
        <w:t>供应商</w:t>
      </w:r>
      <w:r>
        <w:rPr>
          <w:rFonts w:hint="eastAsia" w:ascii="仿宋" w:hAnsi="仿宋" w:eastAsia="仿宋" w:cs="仿宋"/>
          <w:kern w:val="0"/>
          <w:sz w:val="24"/>
        </w:rPr>
        <w:t>一旦参加报价，就意味着已承认采购文件中所有条款及要求，并受其约束。</w:t>
      </w:r>
    </w:p>
    <w:p w14:paraId="55C63AE7">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2、除竞争性谈判中规定采购单位负责的工作外，在整个采购过程中，成交供应商对外发生的任何纠纷与交涉以及由此造成的损失，均由成交供应商自行解决，如需采购单位进行协调，则协调所发生的费用由成交供应商承担。</w:t>
      </w:r>
    </w:p>
    <w:p w14:paraId="3697942E">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3、成交供应商必须接受采购单位管理，</w:t>
      </w:r>
    </w:p>
    <w:p w14:paraId="63C8645F">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4、</w:t>
      </w:r>
      <w:r>
        <w:rPr>
          <w:rFonts w:hint="eastAsia" w:ascii="仿宋" w:hAnsi="仿宋" w:eastAsia="仿宋" w:cs="仿宋"/>
          <w:kern w:val="0"/>
          <w:sz w:val="24"/>
          <w:lang w:val="en-US" w:eastAsia="zh-CN"/>
        </w:rPr>
        <w:t>服务过程</w:t>
      </w:r>
      <w:r>
        <w:rPr>
          <w:rFonts w:hint="eastAsia" w:ascii="仿宋" w:hAnsi="仿宋" w:eastAsia="仿宋" w:cs="仿宋"/>
          <w:kern w:val="0"/>
          <w:sz w:val="24"/>
        </w:rPr>
        <w:t>中，成交供应商须遵守国家有关法规。</w:t>
      </w:r>
      <w:r>
        <w:rPr>
          <w:rFonts w:hint="eastAsia" w:ascii="仿宋" w:hAnsi="仿宋" w:eastAsia="仿宋" w:cs="仿宋"/>
          <w:kern w:val="0"/>
          <w:sz w:val="24"/>
          <w:lang w:val="en-US" w:eastAsia="zh-CN"/>
        </w:rPr>
        <w:t>供应商的</w:t>
      </w:r>
      <w:r>
        <w:rPr>
          <w:rFonts w:hint="eastAsia" w:ascii="仿宋" w:hAnsi="仿宋" w:eastAsia="仿宋" w:cs="仿宋"/>
          <w:kern w:val="0"/>
          <w:sz w:val="24"/>
        </w:rPr>
        <w:t>经营</w:t>
      </w:r>
      <w:r>
        <w:rPr>
          <w:rFonts w:hint="eastAsia" w:ascii="仿宋" w:hAnsi="仿宋" w:eastAsia="仿宋" w:cs="仿宋"/>
          <w:kern w:val="0"/>
          <w:sz w:val="24"/>
          <w:lang w:eastAsia="zh-CN"/>
        </w:rPr>
        <w:t>、</w:t>
      </w:r>
      <w:r>
        <w:rPr>
          <w:rFonts w:hint="eastAsia" w:ascii="仿宋" w:hAnsi="仿宋" w:eastAsia="仿宋" w:cs="仿宋"/>
          <w:kern w:val="0"/>
          <w:sz w:val="24"/>
          <w:lang w:val="en-US" w:eastAsia="zh-CN"/>
        </w:rPr>
        <w:t>人员管理过程</w:t>
      </w:r>
      <w:r>
        <w:rPr>
          <w:rFonts w:hint="eastAsia" w:ascii="仿宋" w:hAnsi="仿宋" w:eastAsia="仿宋" w:cs="仿宋"/>
          <w:kern w:val="0"/>
          <w:sz w:val="24"/>
        </w:rPr>
        <w:t>中引发的问题和纠纷，责任由成交供应商承担。</w:t>
      </w:r>
    </w:p>
    <w:p w14:paraId="7A9CDF3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5、经营中的相关税款，凡涉及经营中政府和职能管理部门收取的行业管理、人员管理等费用由成交供应商承担。</w:t>
      </w:r>
    </w:p>
    <w:p w14:paraId="57C55DF2">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6、因成交供应商</w:t>
      </w:r>
      <w:r>
        <w:rPr>
          <w:rFonts w:hint="eastAsia" w:ascii="仿宋" w:hAnsi="仿宋" w:eastAsia="仿宋" w:cs="仿宋"/>
          <w:kern w:val="0"/>
          <w:sz w:val="24"/>
          <w:lang w:val="en-US" w:eastAsia="zh-CN"/>
        </w:rPr>
        <w:t>的服务</w:t>
      </w:r>
      <w:r>
        <w:rPr>
          <w:rFonts w:hint="eastAsia" w:ascii="仿宋" w:hAnsi="仿宋" w:eastAsia="仿宋" w:cs="仿宋"/>
          <w:kern w:val="0"/>
          <w:sz w:val="24"/>
        </w:rPr>
        <w:t>发生的与第三方的经济纠纷、</w:t>
      </w:r>
      <w:r>
        <w:rPr>
          <w:rFonts w:hint="eastAsia" w:ascii="仿宋" w:hAnsi="仿宋" w:eastAsia="仿宋" w:cs="仿宋"/>
          <w:kern w:val="0"/>
          <w:sz w:val="24"/>
          <w:lang w:val="en-US" w:eastAsia="zh-CN"/>
        </w:rPr>
        <w:t>人身安全</w:t>
      </w:r>
      <w:r>
        <w:rPr>
          <w:rFonts w:hint="eastAsia" w:ascii="仿宋" w:hAnsi="仿宋" w:eastAsia="仿宋" w:cs="仿宋"/>
          <w:kern w:val="0"/>
          <w:sz w:val="24"/>
        </w:rPr>
        <w:t>责任事故由成交供应商负责。</w:t>
      </w:r>
    </w:p>
    <w:p w14:paraId="473BA460">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7、成交供应商未能按采购单位要求</w:t>
      </w:r>
      <w:r>
        <w:rPr>
          <w:rFonts w:hint="eastAsia" w:ascii="仿宋" w:hAnsi="仿宋" w:eastAsia="仿宋" w:cs="仿宋"/>
          <w:kern w:val="0"/>
          <w:sz w:val="24"/>
          <w:lang w:val="en-US" w:eastAsia="zh-CN"/>
        </w:rPr>
        <w:t>提供服务的</w:t>
      </w:r>
      <w:r>
        <w:rPr>
          <w:rFonts w:hint="eastAsia" w:ascii="仿宋" w:hAnsi="仿宋" w:eastAsia="仿宋" w:cs="仿宋"/>
          <w:kern w:val="0"/>
          <w:sz w:val="24"/>
        </w:rPr>
        <w:t>，按相关要求进行罚款。</w:t>
      </w:r>
    </w:p>
    <w:p w14:paraId="2AF66031">
      <w:pPr>
        <w:spacing w:line="400" w:lineRule="exact"/>
        <w:ind w:firstLine="480" w:firstLineChars="200"/>
        <w:rPr>
          <w:rFonts w:hint="eastAsia" w:ascii="仿宋" w:hAnsi="仿宋" w:eastAsia="仿宋" w:cs="仿宋"/>
          <w:kern w:val="0"/>
          <w:sz w:val="24"/>
        </w:rPr>
      </w:pPr>
      <w:r>
        <w:rPr>
          <w:rFonts w:hint="eastAsia" w:ascii="仿宋" w:hAnsi="仿宋" w:eastAsia="仿宋" w:cs="仿宋"/>
          <w:kern w:val="0"/>
          <w:sz w:val="24"/>
        </w:rPr>
        <w:t>8、因特殊原因成交供应商不能继续履行合同的，成交供应商应提前15日通知采购单位，成交供应商承担由此给采购单位造成的一切损失。</w:t>
      </w:r>
    </w:p>
    <w:p w14:paraId="3CE937C4">
      <w:pPr>
        <w:spacing w:line="360" w:lineRule="auto"/>
        <w:ind w:firstLine="2520" w:firstLineChars="1050"/>
        <w:rPr>
          <w:rFonts w:hint="eastAsia" w:ascii="仿宋" w:hAnsi="仿宋" w:eastAsia="仿宋" w:cs="仿宋"/>
          <w:color w:val="000000"/>
          <w:kern w:val="0"/>
          <w:sz w:val="24"/>
        </w:rPr>
      </w:pPr>
      <w:r>
        <w:rPr>
          <w:rFonts w:hint="eastAsia" w:ascii="仿宋" w:hAnsi="仿宋" w:eastAsia="仿宋" w:cs="仿宋"/>
          <w:color w:val="000000"/>
          <w:kern w:val="0"/>
          <w:sz w:val="24"/>
        </w:rPr>
        <w:br w:type="page"/>
      </w:r>
    </w:p>
    <w:p w14:paraId="311E5E67">
      <w:pPr>
        <w:spacing w:line="360" w:lineRule="auto"/>
        <w:ind w:firstLine="1440" w:firstLineChars="450"/>
        <w:rPr>
          <w:rFonts w:hint="eastAsia" w:ascii="仿宋" w:hAnsi="仿宋" w:eastAsia="仿宋" w:cs="仿宋"/>
          <w:color w:val="000000"/>
          <w:kern w:val="0"/>
          <w:sz w:val="32"/>
          <w:szCs w:val="32"/>
          <w:u w:val="single"/>
        </w:rPr>
      </w:pPr>
      <w:r>
        <w:rPr>
          <w:rFonts w:hint="eastAsia" w:ascii="仿宋" w:hAnsi="仿宋" w:eastAsia="仿宋" w:cs="仿宋"/>
          <w:color w:val="000000"/>
          <w:kern w:val="0"/>
          <w:sz w:val="32"/>
          <w:szCs w:val="32"/>
          <w:u w:val="single"/>
        </w:rPr>
        <w:t xml:space="preserve">             采购项目名称               </w:t>
      </w:r>
    </w:p>
    <w:p w14:paraId="25A4338C">
      <w:pPr>
        <w:spacing w:line="360" w:lineRule="auto"/>
        <w:jc w:val="center"/>
        <w:rPr>
          <w:rFonts w:hint="eastAsia" w:ascii="仿宋" w:hAnsi="仿宋" w:eastAsia="仿宋" w:cs="仿宋"/>
          <w:b/>
          <w:color w:val="000000"/>
          <w:sz w:val="84"/>
        </w:rPr>
      </w:pPr>
    </w:p>
    <w:p w14:paraId="71D7B621">
      <w:pPr>
        <w:spacing w:line="360" w:lineRule="auto"/>
        <w:jc w:val="center"/>
        <w:rPr>
          <w:rFonts w:hint="eastAsia" w:ascii="仿宋" w:hAnsi="仿宋" w:eastAsia="仿宋" w:cs="仿宋"/>
          <w:b/>
          <w:color w:val="000000"/>
          <w:sz w:val="84"/>
        </w:rPr>
      </w:pPr>
    </w:p>
    <w:p w14:paraId="27DB9AFC">
      <w:pPr>
        <w:spacing w:line="360" w:lineRule="auto"/>
        <w:jc w:val="center"/>
        <w:rPr>
          <w:rFonts w:hint="eastAsia" w:ascii="仿宋" w:hAnsi="仿宋" w:eastAsia="仿宋" w:cs="仿宋"/>
          <w:b/>
          <w:color w:val="000000"/>
          <w:sz w:val="84"/>
        </w:rPr>
      </w:pPr>
      <w:r>
        <w:rPr>
          <w:rFonts w:hint="eastAsia" w:ascii="仿宋" w:hAnsi="仿宋" w:eastAsia="仿宋" w:cs="仿宋"/>
          <w:b/>
          <w:color w:val="000000"/>
          <w:sz w:val="84"/>
          <w:lang w:val="en-US" w:eastAsia="zh-CN"/>
        </w:rPr>
        <w:t>响应</w:t>
      </w:r>
      <w:r>
        <w:rPr>
          <w:rFonts w:hint="eastAsia" w:ascii="仿宋" w:hAnsi="仿宋" w:eastAsia="仿宋" w:cs="仿宋"/>
          <w:b/>
          <w:color w:val="000000"/>
          <w:sz w:val="84"/>
        </w:rPr>
        <w:t>文件</w:t>
      </w:r>
    </w:p>
    <w:p w14:paraId="4E09F055">
      <w:pPr>
        <w:spacing w:line="360" w:lineRule="auto"/>
        <w:ind w:left="210" w:leftChars="100"/>
        <w:jc w:val="center"/>
        <w:rPr>
          <w:rFonts w:hint="eastAsia" w:ascii="仿宋" w:hAnsi="仿宋" w:eastAsia="仿宋" w:cs="仿宋"/>
          <w:b/>
          <w:color w:val="000000"/>
          <w:sz w:val="44"/>
        </w:rPr>
      </w:pPr>
      <w:r>
        <w:rPr>
          <w:rFonts w:hint="eastAsia" w:ascii="仿宋" w:hAnsi="仿宋" w:eastAsia="仿宋" w:cs="仿宋"/>
          <w:b/>
          <w:color w:val="000000"/>
          <w:sz w:val="44"/>
        </w:rPr>
        <w:t>项目编号:</w:t>
      </w:r>
    </w:p>
    <w:p w14:paraId="71C4DD39">
      <w:pPr>
        <w:spacing w:line="360" w:lineRule="auto"/>
        <w:jc w:val="center"/>
        <w:rPr>
          <w:rFonts w:hint="eastAsia" w:ascii="仿宋" w:hAnsi="仿宋" w:eastAsia="仿宋" w:cs="仿宋"/>
          <w:b/>
          <w:color w:val="000000"/>
          <w:sz w:val="44"/>
        </w:rPr>
      </w:pPr>
      <w:r>
        <w:rPr>
          <w:rFonts w:hint="eastAsia" w:ascii="仿宋" w:hAnsi="仿宋" w:eastAsia="仿宋" w:cs="仿宋"/>
          <w:b/>
          <w:color w:val="000000"/>
          <w:sz w:val="44"/>
        </w:rPr>
        <w:t>（正/副本）</w:t>
      </w:r>
    </w:p>
    <w:p w14:paraId="6A7BD143">
      <w:pPr>
        <w:spacing w:line="360" w:lineRule="auto"/>
        <w:jc w:val="center"/>
        <w:rPr>
          <w:rFonts w:hint="eastAsia" w:ascii="仿宋" w:hAnsi="仿宋" w:eastAsia="仿宋" w:cs="仿宋"/>
          <w:b/>
          <w:color w:val="000000"/>
          <w:sz w:val="44"/>
        </w:rPr>
      </w:pPr>
    </w:p>
    <w:p w14:paraId="0155272F">
      <w:pPr>
        <w:spacing w:line="360" w:lineRule="auto"/>
        <w:rPr>
          <w:rFonts w:hint="eastAsia" w:ascii="仿宋" w:hAnsi="仿宋" w:eastAsia="仿宋" w:cs="仿宋"/>
          <w:b/>
          <w:color w:val="000000"/>
          <w:sz w:val="24"/>
          <w:u w:val="single"/>
        </w:rPr>
      </w:pPr>
    </w:p>
    <w:p w14:paraId="458C3900">
      <w:pPr>
        <w:spacing w:line="360" w:lineRule="auto"/>
        <w:rPr>
          <w:rFonts w:hint="eastAsia" w:ascii="仿宋" w:hAnsi="仿宋" w:eastAsia="仿宋" w:cs="仿宋"/>
          <w:b/>
          <w:color w:val="000000"/>
          <w:sz w:val="24"/>
          <w:u w:val="single"/>
        </w:rPr>
      </w:pPr>
    </w:p>
    <w:p w14:paraId="70EA70B4">
      <w:pPr>
        <w:spacing w:line="360" w:lineRule="auto"/>
        <w:rPr>
          <w:rFonts w:hint="eastAsia" w:ascii="仿宋" w:hAnsi="仿宋" w:eastAsia="仿宋" w:cs="仿宋"/>
          <w:b/>
          <w:color w:val="000000"/>
          <w:sz w:val="30"/>
          <w:szCs w:val="30"/>
          <w:u w:val="single"/>
        </w:rPr>
      </w:pPr>
    </w:p>
    <w:p w14:paraId="01F0BC75">
      <w:pPr>
        <w:spacing w:line="360" w:lineRule="auto"/>
        <w:jc w:val="center"/>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供应商</w:t>
      </w:r>
      <w:r>
        <w:rPr>
          <w:rFonts w:hint="eastAsia" w:ascii="仿宋" w:hAnsi="仿宋" w:eastAsia="仿宋" w:cs="仿宋"/>
          <w:b/>
          <w:color w:val="000000"/>
          <w:sz w:val="30"/>
          <w:szCs w:val="30"/>
          <w:lang w:val="en-US" w:eastAsia="zh-CN"/>
        </w:rPr>
        <w:t>名称</w:t>
      </w:r>
      <w:r>
        <w:rPr>
          <w:rFonts w:hint="eastAsia" w:ascii="仿宋" w:hAnsi="仿宋" w:eastAsia="仿宋" w:cs="仿宋"/>
          <w:b/>
          <w:color w:val="000000"/>
          <w:sz w:val="30"/>
          <w:szCs w:val="30"/>
        </w:rPr>
        <w:t>:</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(盖章)</w:t>
      </w:r>
    </w:p>
    <w:p w14:paraId="3468751E">
      <w:pPr>
        <w:spacing w:line="360" w:lineRule="auto"/>
        <w:jc w:val="center"/>
        <w:rPr>
          <w:rFonts w:hint="eastAsia" w:ascii="仿宋" w:hAnsi="仿宋" w:eastAsia="仿宋" w:cs="仿宋"/>
          <w:b/>
          <w:color w:val="000000"/>
          <w:sz w:val="30"/>
          <w:szCs w:val="30"/>
          <w:u w:val="single"/>
        </w:rPr>
      </w:pPr>
    </w:p>
    <w:p w14:paraId="0A06301D">
      <w:pPr>
        <w:spacing w:line="360" w:lineRule="auto"/>
        <w:jc w:val="center"/>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法定代表人或授权代表:</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(签字)</w:t>
      </w:r>
    </w:p>
    <w:p w14:paraId="0795D184">
      <w:pPr>
        <w:spacing w:line="360" w:lineRule="auto"/>
        <w:jc w:val="center"/>
        <w:rPr>
          <w:rFonts w:hint="eastAsia" w:ascii="仿宋" w:hAnsi="仿宋" w:eastAsia="仿宋" w:cs="仿宋"/>
          <w:b/>
          <w:color w:val="000000"/>
          <w:sz w:val="30"/>
          <w:szCs w:val="30"/>
          <w:u w:val="single"/>
        </w:rPr>
      </w:pPr>
    </w:p>
    <w:p w14:paraId="494675C6">
      <w:pPr>
        <w:spacing w:line="360" w:lineRule="auto"/>
        <w:jc w:val="center"/>
        <w:rPr>
          <w:rFonts w:hint="eastAsia" w:ascii="仿宋" w:hAnsi="仿宋" w:eastAsia="仿宋" w:cs="仿宋"/>
          <w:b/>
          <w:color w:val="000000"/>
          <w:sz w:val="30"/>
          <w:szCs w:val="30"/>
          <w:u w:val="single"/>
        </w:rPr>
      </w:pPr>
      <w:r>
        <w:rPr>
          <w:rFonts w:hint="eastAsia" w:ascii="仿宋" w:hAnsi="仿宋" w:eastAsia="仿宋" w:cs="仿宋"/>
          <w:b/>
          <w:color w:val="000000"/>
          <w:sz w:val="30"/>
          <w:szCs w:val="30"/>
        </w:rPr>
        <w:t>日期:</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年</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月</w:t>
      </w:r>
      <w:r>
        <w:rPr>
          <w:rFonts w:hint="eastAsia" w:ascii="仿宋" w:hAnsi="仿宋" w:eastAsia="仿宋" w:cs="仿宋"/>
          <w:b/>
          <w:color w:val="000000"/>
          <w:sz w:val="30"/>
          <w:szCs w:val="30"/>
          <w:u w:val="single"/>
        </w:rPr>
        <w:t xml:space="preserve">    </w:t>
      </w:r>
      <w:r>
        <w:rPr>
          <w:rFonts w:hint="eastAsia" w:ascii="仿宋" w:hAnsi="仿宋" w:eastAsia="仿宋" w:cs="仿宋"/>
          <w:b/>
          <w:color w:val="000000"/>
          <w:sz w:val="30"/>
          <w:szCs w:val="30"/>
        </w:rPr>
        <w:t>日</w:t>
      </w:r>
    </w:p>
    <w:p w14:paraId="640DAF93">
      <w:pPr>
        <w:spacing w:line="360" w:lineRule="auto"/>
        <w:jc w:val="center"/>
        <w:rPr>
          <w:rFonts w:hint="eastAsia" w:ascii="仿宋" w:hAnsi="仿宋" w:eastAsia="仿宋" w:cs="仿宋"/>
          <w:b/>
          <w:color w:val="000000"/>
          <w:sz w:val="44"/>
          <w:u w:val="single"/>
        </w:rPr>
      </w:pPr>
      <w:r>
        <w:rPr>
          <w:rFonts w:hint="eastAsia" w:ascii="仿宋" w:hAnsi="仿宋" w:eastAsia="仿宋" w:cs="仿宋"/>
          <w:b/>
          <w:color w:val="000000"/>
          <w:sz w:val="44"/>
          <w:u w:val="single"/>
        </w:rPr>
        <w:br w:type="page"/>
      </w:r>
    </w:p>
    <w:p w14:paraId="05A13708">
      <w:pPr>
        <w:spacing w:line="360" w:lineRule="auto"/>
        <w:jc w:val="center"/>
        <w:rPr>
          <w:rFonts w:hint="eastAsia" w:ascii="仿宋" w:hAnsi="仿宋" w:eastAsia="仿宋" w:cs="仿宋"/>
          <w:b/>
          <w:color w:val="000000"/>
          <w:sz w:val="28"/>
        </w:rPr>
      </w:pPr>
      <w:r>
        <w:rPr>
          <w:rFonts w:hint="eastAsia" w:ascii="仿宋" w:hAnsi="仿宋" w:eastAsia="仿宋" w:cs="仿宋"/>
          <w:b/>
          <w:color w:val="000000"/>
          <w:sz w:val="28"/>
        </w:rPr>
        <w:t>附件-</w:t>
      </w:r>
      <w:r>
        <w:rPr>
          <w:rFonts w:hint="eastAsia" w:ascii="仿宋" w:hAnsi="仿宋" w:eastAsia="仿宋" w:cs="仿宋"/>
          <w:b/>
          <w:color w:val="000000"/>
          <w:sz w:val="28"/>
          <w:lang w:eastAsia="zh-CN"/>
        </w:rPr>
        <w:t>响应文件</w:t>
      </w:r>
      <w:r>
        <w:rPr>
          <w:rFonts w:hint="eastAsia" w:ascii="仿宋" w:hAnsi="仿宋" w:eastAsia="仿宋" w:cs="仿宋"/>
          <w:b/>
          <w:color w:val="000000"/>
          <w:sz w:val="28"/>
        </w:rPr>
        <w:t>（格式）</w:t>
      </w:r>
    </w:p>
    <w:p w14:paraId="51AF96C9">
      <w:pPr>
        <w:spacing w:line="360" w:lineRule="auto"/>
        <w:rPr>
          <w:rFonts w:hint="eastAsia" w:ascii="仿宋" w:hAnsi="仿宋" w:eastAsia="仿宋" w:cs="仿宋"/>
          <w:b/>
          <w:color w:val="000000"/>
          <w:sz w:val="28"/>
        </w:rPr>
      </w:pPr>
    </w:p>
    <w:p w14:paraId="40CE931D">
      <w:pPr>
        <w:jc w:val="both"/>
        <w:rPr>
          <w:rFonts w:hint="eastAsia" w:ascii="仿宋" w:hAnsi="仿宋" w:eastAsia="仿宋" w:cs="仿宋"/>
          <w:b/>
          <w:color w:val="000000"/>
          <w:sz w:val="24"/>
          <w:lang w:val="en-US" w:eastAsia="zh-CN"/>
        </w:rPr>
      </w:pPr>
      <w:r>
        <w:rPr>
          <w:rFonts w:hint="eastAsia" w:ascii="仿宋" w:hAnsi="仿宋" w:eastAsia="仿宋" w:cs="仿宋"/>
          <w:b/>
          <w:color w:val="000000"/>
          <w:sz w:val="24"/>
          <w:lang w:val="en-US" w:eastAsia="zh-CN"/>
        </w:rPr>
        <w:t>供应商应根据递交的响应文件内容以及竞争性谈判采购文件的要求，自行拟定页码。</w:t>
      </w:r>
    </w:p>
    <w:p w14:paraId="44AF10EB">
      <w:pPr>
        <w:jc w:val="both"/>
        <w:rPr>
          <w:rFonts w:hint="eastAsia" w:ascii="仿宋" w:hAnsi="仿宋" w:eastAsia="仿宋" w:cs="仿宋"/>
          <w:b/>
          <w:color w:val="000000"/>
          <w:sz w:val="24"/>
          <w:lang w:val="en-US" w:eastAsia="zh-CN"/>
        </w:rPr>
      </w:pPr>
    </w:p>
    <w:p w14:paraId="74466A38">
      <w:pPr>
        <w:numPr>
          <w:ilvl w:val="0"/>
          <w:numId w:val="6"/>
        </w:numPr>
        <w:jc w:val="both"/>
        <w:rPr>
          <w:rFonts w:hint="eastAsia" w:ascii="仿宋" w:hAnsi="仿宋" w:eastAsia="仿宋" w:cs="仿宋"/>
          <w:b/>
          <w:color w:val="000000"/>
          <w:sz w:val="28"/>
          <w:szCs w:val="28"/>
        </w:rPr>
      </w:pPr>
      <w:r>
        <w:rPr>
          <w:rFonts w:hint="eastAsia" w:ascii="仿宋" w:hAnsi="仿宋" w:eastAsia="仿宋" w:cs="仿宋"/>
          <w:b/>
          <w:color w:val="000000"/>
          <w:sz w:val="28"/>
          <w:szCs w:val="28"/>
        </w:rPr>
        <w:t>报价函</w:t>
      </w:r>
    </w:p>
    <w:p w14:paraId="550C40DB">
      <w:pPr>
        <w:numPr>
          <w:ilvl w:val="0"/>
          <w:numId w:val="6"/>
        </w:numPr>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首次</w:t>
      </w:r>
      <w:r>
        <w:rPr>
          <w:rFonts w:hint="eastAsia" w:ascii="仿宋" w:hAnsi="仿宋" w:eastAsia="仿宋" w:cs="仿宋"/>
          <w:b/>
          <w:color w:val="000000"/>
          <w:sz w:val="28"/>
          <w:szCs w:val="28"/>
        </w:rPr>
        <w:t>报价一览表</w:t>
      </w:r>
    </w:p>
    <w:p w14:paraId="00A3CD59">
      <w:pPr>
        <w:numPr>
          <w:ilvl w:val="0"/>
          <w:numId w:val="6"/>
        </w:numPr>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谈判报价说明</w:t>
      </w:r>
    </w:p>
    <w:p w14:paraId="6A9B6E11">
      <w:pPr>
        <w:numPr>
          <w:ilvl w:val="0"/>
          <w:numId w:val="6"/>
        </w:numPr>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法定代表人身份证明及授权委托书（格式）</w:t>
      </w:r>
    </w:p>
    <w:p w14:paraId="43B4FDD3">
      <w:pPr>
        <w:numPr>
          <w:ilvl w:val="0"/>
          <w:numId w:val="6"/>
        </w:numPr>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rPr>
        <w:t>谈判保证金</w:t>
      </w:r>
    </w:p>
    <w:p w14:paraId="31B6E8E8">
      <w:pPr>
        <w:numPr>
          <w:ilvl w:val="0"/>
          <w:numId w:val="6"/>
        </w:numPr>
        <w:jc w:val="both"/>
        <w:rPr>
          <w:rFonts w:hint="eastAsia"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供应商认为应当递交的其他资料</w:t>
      </w:r>
    </w:p>
    <w:p w14:paraId="2D305109">
      <w:pPr>
        <w:jc w:val="both"/>
        <w:rPr>
          <w:rFonts w:hint="eastAsia" w:ascii="仿宋" w:hAnsi="仿宋" w:eastAsia="仿宋" w:cs="仿宋"/>
          <w:b/>
          <w:color w:val="000000"/>
          <w:sz w:val="24"/>
        </w:rPr>
      </w:pPr>
      <w:r>
        <w:rPr>
          <w:rFonts w:hint="eastAsia" w:ascii="仿宋" w:hAnsi="仿宋" w:eastAsia="仿宋" w:cs="仿宋"/>
          <w:b/>
          <w:color w:val="000000"/>
          <w:sz w:val="24"/>
        </w:rPr>
        <w:br w:type="page"/>
      </w:r>
    </w:p>
    <w:p w14:paraId="338589EC">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一、</w:t>
      </w:r>
      <w:r>
        <w:rPr>
          <w:rFonts w:hint="eastAsia" w:ascii="仿宋" w:hAnsi="仿宋" w:eastAsia="仿宋" w:cs="仿宋"/>
          <w:b/>
          <w:color w:val="000000"/>
          <w:sz w:val="28"/>
          <w:szCs w:val="28"/>
        </w:rPr>
        <w:t xml:space="preserve">报  价 </w:t>
      </w:r>
      <w:r>
        <w:rPr>
          <w:rFonts w:hint="eastAsia" w:ascii="仿宋" w:hAnsi="仿宋" w:eastAsia="仿宋" w:cs="仿宋"/>
          <w:b/>
          <w:color w:val="000000"/>
          <w:sz w:val="28"/>
          <w:szCs w:val="28"/>
          <w:lang w:val="en-US" w:eastAsia="zh-CN"/>
        </w:rPr>
        <w:t xml:space="preserve"> </w:t>
      </w:r>
      <w:r>
        <w:rPr>
          <w:rFonts w:hint="eastAsia" w:ascii="仿宋" w:hAnsi="仿宋" w:eastAsia="仿宋" w:cs="仿宋"/>
          <w:b/>
          <w:color w:val="000000"/>
          <w:sz w:val="28"/>
          <w:szCs w:val="28"/>
        </w:rPr>
        <w:t>函</w:t>
      </w:r>
    </w:p>
    <w:p w14:paraId="6C498B33">
      <w:pPr>
        <w:adjustRightInd w:val="0"/>
        <w:snapToGrid w:val="0"/>
        <w:spacing w:line="360" w:lineRule="auto"/>
        <w:rPr>
          <w:rFonts w:hint="eastAsia" w:ascii="仿宋" w:hAnsi="仿宋" w:eastAsia="仿宋" w:cs="仿宋"/>
          <w:color w:val="000000"/>
          <w:kern w:val="0"/>
          <w:sz w:val="24"/>
        </w:rPr>
      </w:pPr>
    </w:p>
    <w:p w14:paraId="37C2B462">
      <w:pPr>
        <w:adjustRightInd w:val="0"/>
        <w:snapToGrid w:val="0"/>
        <w:spacing w:line="360" w:lineRule="auto"/>
        <w:rPr>
          <w:rFonts w:hint="eastAsia" w:ascii="仿宋" w:hAnsi="仿宋" w:eastAsia="仿宋" w:cs="仿宋"/>
          <w:color w:val="000000"/>
          <w:kern w:val="0"/>
          <w:sz w:val="24"/>
        </w:rPr>
      </w:pPr>
      <w:r>
        <w:rPr>
          <w:rFonts w:hint="eastAsia" w:ascii="仿宋" w:hAnsi="仿宋" w:eastAsia="仿宋" w:cs="仿宋"/>
          <w:color w:val="000000"/>
          <w:kern w:val="0"/>
          <w:sz w:val="24"/>
        </w:rPr>
        <w:t>致：</w:t>
      </w:r>
      <w:r>
        <w:rPr>
          <w:rFonts w:hint="eastAsia" w:ascii="仿宋" w:hAnsi="仿宋" w:eastAsia="仿宋" w:cs="仿宋"/>
          <w:color w:val="000000"/>
          <w:kern w:val="0"/>
          <w:sz w:val="24"/>
          <w:u w:val="single"/>
          <w:lang w:eastAsia="zh-CN"/>
        </w:rPr>
        <w:t>（</w:t>
      </w:r>
      <w:r>
        <w:rPr>
          <w:rFonts w:hint="eastAsia" w:ascii="仿宋" w:hAnsi="仿宋" w:eastAsia="仿宋" w:cs="仿宋"/>
          <w:color w:val="000000"/>
          <w:kern w:val="0"/>
          <w:sz w:val="24"/>
          <w:u w:val="single"/>
          <w:lang w:val="en-US" w:eastAsia="zh-CN"/>
        </w:rPr>
        <w:t>采购人名称</w:t>
      </w:r>
      <w:r>
        <w:rPr>
          <w:rFonts w:hint="eastAsia" w:ascii="仿宋" w:hAnsi="仿宋" w:eastAsia="仿宋" w:cs="仿宋"/>
          <w:color w:val="000000"/>
          <w:kern w:val="0"/>
          <w:sz w:val="24"/>
          <w:u w:val="single"/>
          <w:lang w:eastAsia="zh-CN"/>
        </w:rPr>
        <w:t>）</w:t>
      </w:r>
    </w:p>
    <w:p w14:paraId="14FD1F10">
      <w:pPr>
        <w:adjustRightInd w:val="0"/>
        <w:snapToGrid w:val="0"/>
        <w:spacing w:line="360" w:lineRule="auto"/>
        <w:ind w:left="531" w:leftChars="253" w:firstLine="292" w:firstLineChars="122"/>
        <w:rPr>
          <w:rFonts w:hint="eastAsia" w:ascii="仿宋" w:hAnsi="仿宋" w:eastAsia="仿宋" w:cs="仿宋"/>
          <w:color w:val="000000"/>
          <w:kern w:val="0"/>
          <w:sz w:val="24"/>
        </w:rPr>
      </w:pPr>
    </w:p>
    <w:p w14:paraId="4A1CB6A3">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1、根据你方采购招标项目编号为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的</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竞争性谈判文件，遵照《中华人民共和国政府采购法》等有关规定，经研究上述竞争性谈判文件的谈判须知、合同条款、技术标准及其他有关文件后，我方愿按上述条件要求承包上述供货，并承担任何质量缺陷保修责任。</w:t>
      </w:r>
    </w:p>
    <w:p w14:paraId="2CBD6CE0">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rPr>
        <w:t>2、我方已详细审核全部竞争性谈判文件，包括修改文件（如有时）及有关附件。</w:t>
      </w:r>
    </w:p>
    <w:p w14:paraId="02E9B544">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3</w:t>
      </w:r>
      <w:r>
        <w:rPr>
          <w:rFonts w:hint="eastAsia" w:ascii="仿宋" w:hAnsi="仿宋" w:eastAsia="仿宋" w:cs="仿宋"/>
          <w:color w:val="000000"/>
          <w:kern w:val="0"/>
          <w:sz w:val="24"/>
        </w:rPr>
        <w:t>、一旦我方成交，我方保证按竞争性谈判文件中规定的</w:t>
      </w:r>
      <w:r>
        <w:rPr>
          <w:rFonts w:hint="eastAsia" w:ascii="仿宋" w:hAnsi="仿宋" w:eastAsia="仿宋" w:cs="仿宋"/>
          <w:color w:val="000000"/>
          <w:kern w:val="0"/>
          <w:sz w:val="24"/>
          <w:lang w:val="en-US" w:eastAsia="zh-CN"/>
        </w:rPr>
        <w:t>服务</w:t>
      </w:r>
      <w:r>
        <w:rPr>
          <w:rFonts w:hint="eastAsia" w:ascii="仿宋" w:hAnsi="仿宋" w:eastAsia="仿宋" w:cs="仿宋"/>
          <w:color w:val="000000"/>
          <w:kern w:val="0"/>
          <w:sz w:val="24"/>
        </w:rPr>
        <w:t>期完成并移交全部</w:t>
      </w:r>
      <w:r>
        <w:rPr>
          <w:rFonts w:hint="eastAsia" w:ascii="仿宋" w:hAnsi="仿宋" w:eastAsia="仿宋" w:cs="仿宋"/>
          <w:color w:val="000000"/>
          <w:kern w:val="0"/>
          <w:sz w:val="24"/>
          <w:lang w:val="en-US" w:eastAsia="zh-CN"/>
        </w:rPr>
        <w:t>服务内容</w:t>
      </w:r>
      <w:r>
        <w:rPr>
          <w:rFonts w:hint="eastAsia" w:ascii="仿宋" w:hAnsi="仿宋" w:eastAsia="仿宋" w:cs="仿宋"/>
          <w:color w:val="000000"/>
          <w:kern w:val="0"/>
          <w:sz w:val="24"/>
        </w:rPr>
        <w:t>。</w:t>
      </w:r>
    </w:p>
    <w:p w14:paraId="086A1BB5">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4</w:t>
      </w:r>
      <w:r>
        <w:rPr>
          <w:rFonts w:hint="eastAsia" w:ascii="仿宋" w:hAnsi="仿宋" w:eastAsia="仿宋" w:cs="仿宋"/>
          <w:color w:val="000000"/>
          <w:kern w:val="0"/>
          <w:sz w:val="24"/>
        </w:rPr>
        <w:t>、我方同意所提交的</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在竞争性谈判文件的谈判须知中第11条规定的报价有效期内有效，在此期间内如果成交，我方将受此约束。</w:t>
      </w:r>
    </w:p>
    <w:p w14:paraId="75E91A5B">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5</w:t>
      </w:r>
      <w:r>
        <w:rPr>
          <w:rFonts w:hint="eastAsia" w:ascii="仿宋" w:hAnsi="仿宋" w:eastAsia="仿宋" w:cs="仿宋"/>
          <w:color w:val="000000"/>
          <w:kern w:val="0"/>
          <w:sz w:val="24"/>
        </w:rPr>
        <w:t>、除非另外达成协议并生效，你方的成交通知书和本</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将成为约束双方的合同文件的组成部分。</w:t>
      </w:r>
    </w:p>
    <w:p w14:paraId="128FD2E1">
      <w:pPr>
        <w:adjustRightInd w:val="0"/>
        <w:snapToGrid w:val="0"/>
        <w:spacing w:line="360" w:lineRule="auto"/>
        <w:ind w:firstLine="480" w:firstLineChars="200"/>
        <w:rPr>
          <w:rFonts w:hint="eastAsia" w:ascii="仿宋" w:hAnsi="仿宋" w:eastAsia="仿宋" w:cs="仿宋"/>
          <w:color w:val="000000"/>
          <w:kern w:val="0"/>
          <w:sz w:val="24"/>
        </w:rPr>
      </w:pPr>
      <w:r>
        <w:rPr>
          <w:rFonts w:hint="eastAsia" w:ascii="仿宋" w:hAnsi="仿宋" w:eastAsia="仿宋" w:cs="仿宋"/>
          <w:color w:val="000000"/>
          <w:kern w:val="0"/>
          <w:sz w:val="24"/>
          <w:lang w:val="en-US" w:eastAsia="zh-CN"/>
        </w:rPr>
        <w:t>6</w:t>
      </w:r>
      <w:r>
        <w:rPr>
          <w:rFonts w:hint="eastAsia" w:ascii="仿宋" w:hAnsi="仿宋" w:eastAsia="仿宋" w:cs="仿宋"/>
          <w:color w:val="000000"/>
          <w:kern w:val="0"/>
          <w:sz w:val="24"/>
        </w:rPr>
        <w:t>、我方将与本报价函一起，提交人民币</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元作为谈判担保。</w:t>
      </w:r>
    </w:p>
    <w:p w14:paraId="4F91D516">
      <w:pPr>
        <w:adjustRightInd w:val="0"/>
        <w:snapToGrid w:val="0"/>
        <w:spacing w:line="360" w:lineRule="auto"/>
        <w:rPr>
          <w:rFonts w:hint="eastAsia" w:ascii="仿宋" w:hAnsi="仿宋" w:eastAsia="仿宋" w:cs="仿宋"/>
          <w:color w:val="000000"/>
          <w:kern w:val="0"/>
          <w:sz w:val="24"/>
        </w:rPr>
      </w:pPr>
    </w:p>
    <w:p w14:paraId="7EA3CA59">
      <w:pPr>
        <w:adjustRightInd w:val="0"/>
        <w:snapToGrid w:val="0"/>
        <w:spacing w:line="360" w:lineRule="auto"/>
        <w:ind w:left="531" w:leftChars="253" w:firstLine="292" w:firstLineChars="122"/>
        <w:rPr>
          <w:rFonts w:hint="eastAsia" w:ascii="仿宋" w:hAnsi="仿宋" w:eastAsia="仿宋" w:cs="仿宋"/>
          <w:color w:val="000000"/>
          <w:kern w:val="0"/>
          <w:sz w:val="24"/>
        </w:rPr>
      </w:pPr>
    </w:p>
    <w:p w14:paraId="6990AC24">
      <w:pPr>
        <w:adjustRightInd w:val="0"/>
        <w:snapToGrid w:val="0"/>
        <w:spacing w:line="360" w:lineRule="auto"/>
        <w:ind w:left="531" w:leftChars="253" w:firstLine="292" w:firstLineChars="122"/>
        <w:rPr>
          <w:rFonts w:hint="eastAsia" w:ascii="仿宋" w:hAnsi="仿宋" w:eastAsia="仿宋" w:cs="仿宋"/>
          <w:color w:val="000000"/>
          <w:kern w:val="0"/>
          <w:sz w:val="24"/>
        </w:rPr>
      </w:pPr>
    </w:p>
    <w:p w14:paraId="3B1CAC32">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 xml:space="preserve">          供 应 商</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（盖章）</w:t>
      </w:r>
    </w:p>
    <w:p w14:paraId="2FD1C038">
      <w:pPr>
        <w:adjustRightInd w:val="0"/>
        <w:snapToGrid w:val="0"/>
        <w:spacing w:line="360" w:lineRule="auto"/>
        <w:ind w:left="531" w:leftChars="253" w:firstLine="1492" w:firstLineChars="622"/>
        <w:rPr>
          <w:rFonts w:hint="eastAsia" w:ascii="仿宋" w:hAnsi="仿宋" w:eastAsia="仿宋" w:cs="仿宋"/>
          <w:color w:val="000000"/>
          <w:kern w:val="0"/>
          <w:sz w:val="24"/>
          <w:u w:val="single"/>
        </w:rPr>
      </w:pPr>
      <w:r>
        <w:rPr>
          <w:rFonts w:hint="eastAsia" w:ascii="仿宋" w:hAnsi="仿宋" w:eastAsia="仿宋" w:cs="仿宋"/>
          <w:color w:val="000000"/>
          <w:kern w:val="0"/>
          <w:sz w:val="24"/>
        </w:rPr>
        <w:t>单位地址：</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p>
    <w:p w14:paraId="4AD6B664">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 xml:space="preserve">          法定代表人或其委托代理人：</w:t>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（签字或盖章）</w:t>
      </w:r>
    </w:p>
    <w:p w14:paraId="1D259448">
      <w:pPr>
        <w:adjustRightInd w:val="0"/>
        <w:snapToGrid w:val="0"/>
        <w:spacing w:line="360" w:lineRule="auto"/>
        <w:ind w:left="531" w:leftChars="253" w:firstLine="292" w:firstLineChars="122"/>
        <w:rPr>
          <w:rFonts w:hint="eastAsia" w:ascii="仿宋" w:hAnsi="仿宋" w:eastAsia="仿宋" w:cs="仿宋"/>
          <w:color w:val="000000"/>
          <w:kern w:val="0"/>
          <w:sz w:val="24"/>
        </w:rPr>
      </w:pPr>
      <w:r>
        <w:rPr>
          <w:rFonts w:hint="eastAsia" w:ascii="仿宋" w:hAnsi="仿宋" w:eastAsia="仿宋" w:cs="仿宋"/>
          <w:color w:val="000000"/>
          <w:kern w:val="0"/>
          <w:sz w:val="24"/>
        </w:rPr>
        <w:t xml:space="preserve">          邮政编码：</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电话：</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r>
        <w:rPr>
          <w:rFonts w:hint="eastAsia" w:ascii="仿宋" w:hAnsi="仿宋" w:eastAsia="仿宋" w:cs="仿宋"/>
          <w:color w:val="000000"/>
          <w:kern w:val="0"/>
          <w:sz w:val="24"/>
        </w:rPr>
        <w:t>传真：</w:t>
      </w:r>
      <w:r>
        <w:rPr>
          <w:rFonts w:hint="eastAsia" w:ascii="仿宋" w:hAnsi="仿宋" w:eastAsia="仿宋" w:cs="仿宋"/>
          <w:color w:val="000000"/>
          <w:kern w:val="0"/>
          <w:sz w:val="24"/>
          <w:u w:val="single"/>
        </w:rPr>
        <w:tab/>
      </w:r>
      <w:r>
        <w:rPr>
          <w:rFonts w:hint="eastAsia" w:ascii="仿宋" w:hAnsi="仿宋" w:eastAsia="仿宋" w:cs="仿宋"/>
          <w:color w:val="000000"/>
          <w:kern w:val="0"/>
          <w:sz w:val="24"/>
          <w:u w:val="single"/>
        </w:rPr>
        <w:t xml:space="preserve">      </w:t>
      </w:r>
    </w:p>
    <w:p w14:paraId="258808E3">
      <w:pPr>
        <w:adjustRightInd w:val="0"/>
        <w:snapToGrid w:val="0"/>
        <w:spacing w:line="360" w:lineRule="auto"/>
        <w:ind w:left="531" w:leftChars="253" w:firstLine="292" w:firstLineChars="122"/>
        <w:rPr>
          <w:rFonts w:hint="eastAsia" w:ascii="仿宋" w:hAnsi="仿宋" w:eastAsia="仿宋" w:cs="仿宋"/>
          <w:color w:val="000000"/>
          <w:kern w:val="0"/>
          <w:sz w:val="24"/>
        </w:rPr>
      </w:pPr>
    </w:p>
    <w:p w14:paraId="648C4A60">
      <w:pPr>
        <w:jc w:val="right"/>
        <w:rPr>
          <w:rFonts w:hint="eastAsia" w:ascii="仿宋" w:hAnsi="仿宋" w:eastAsia="仿宋" w:cs="仿宋"/>
          <w:color w:val="000000"/>
          <w:kern w:val="0"/>
          <w:sz w:val="24"/>
        </w:rPr>
      </w:pPr>
      <w:bookmarkStart w:id="79" w:name="_Toc22934"/>
      <w:r>
        <w:rPr>
          <w:rFonts w:hint="eastAsia" w:ascii="仿宋" w:hAnsi="仿宋" w:eastAsia="仿宋" w:cs="仿宋"/>
          <w:color w:val="000000"/>
          <w:kern w:val="0"/>
          <w:sz w:val="24"/>
        </w:rPr>
        <w:t>日期：      年     月</w:t>
      </w:r>
      <w:bookmarkStart w:id="80" w:name="_Toc235082687"/>
      <w:bookmarkStart w:id="81" w:name="_Toc305600834"/>
      <w:bookmarkStart w:id="82" w:name="_Toc235084355"/>
      <w:bookmarkStart w:id="83" w:name="_Toc232329086"/>
      <w:bookmarkStart w:id="84" w:name="_Toc91755019"/>
      <w:bookmarkStart w:id="85" w:name="_Toc232329249"/>
      <w:bookmarkStart w:id="86" w:name="_Toc50170326"/>
      <w:bookmarkStart w:id="87" w:name="_Toc232329198"/>
      <w:r>
        <w:rPr>
          <w:rFonts w:hint="eastAsia" w:ascii="仿宋" w:hAnsi="仿宋" w:eastAsia="仿宋" w:cs="仿宋"/>
          <w:color w:val="000000"/>
          <w:kern w:val="0"/>
          <w:sz w:val="24"/>
        </w:rPr>
        <w:t xml:space="preserve">      日</w:t>
      </w:r>
      <w:bookmarkEnd w:id="79"/>
    </w:p>
    <w:p w14:paraId="5285BFDD">
      <w:pPr>
        <w:rPr>
          <w:rFonts w:hint="eastAsia" w:ascii="仿宋" w:hAnsi="仿宋" w:eastAsia="仿宋" w:cs="仿宋"/>
        </w:rPr>
      </w:pPr>
    </w:p>
    <w:p w14:paraId="75465B66">
      <w:pPr>
        <w:pStyle w:val="2"/>
        <w:rPr>
          <w:rFonts w:hint="eastAsia" w:ascii="仿宋" w:hAnsi="仿宋" w:eastAsia="仿宋" w:cs="仿宋"/>
          <w:sz w:val="32"/>
        </w:rPr>
        <w:sectPr>
          <w:footerReference r:id="rId7" w:type="first"/>
          <w:footerReference r:id="rId6" w:type="default"/>
          <w:pgSz w:w="11907" w:h="16840"/>
          <w:pgMar w:top="1440" w:right="1134" w:bottom="1440" w:left="1134" w:header="680" w:footer="907" w:gutter="0"/>
          <w:pgNumType w:fmt="decimal" w:start="1"/>
          <w:cols w:space="720" w:num="1"/>
          <w:titlePg/>
          <w:docGrid w:linePitch="286" w:charSpace="0"/>
        </w:sectPr>
      </w:pPr>
    </w:p>
    <w:p w14:paraId="2D1EBDFC">
      <w:pPr>
        <w:jc w:val="center"/>
        <w:rPr>
          <w:rFonts w:hint="eastAsia" w:ascii="仿宋" w:hAnsi="仿宋" w:eastAsia="仿宋" w:cs="仿宋"/>
          <w:b/>
          <w:color w:val="000000"/>
          <w:sz w:val="28"/>
          <w:szCs w:val="28"/>
        </w:rPr>
      </w:pPr>
      <w:bookmarkStart w:id="88" w:name="_Toc31514"/>
      <w:r>
        <w:rPr>
          <w:rFonts w:hint="eastAsia" w:ascii="仿宋" w:hAnsi="仿宋" w:eastAsia="仿宋" w:cs="仿宋"/>
          <w:b/>
          <w:color w:val="000000"/>
          <w:sz w:val="28"/>
          <w:szCs w:val="28"/>
          <w:lang w:val="en-US" w:eastAsia="zh-CN"/>
        </w:rPr>
        <w:t>二、首次</w:t>
      </w:r>
      <w:r>
        <w:rPr>
          <w:rFonts w:hint="eastAsia" w:ascii="仿宋" w:hAnsi="仿宋" w:eastAsia="仿宋" w:cs="仿宋"/>
          <w:b/>
          <w:color w:val="000000"/>
          <w:sz w:val="28"/>
          <w:szCs w:val="28"/>
        </w:rPr>
        <w:t>报价一览表</w:t>
      </w:r>
    </w:p>
    <w:p w14:paraId="1F44B949">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rPr>
        <w:t>项目名称：</w:t>
      </w:r>
    </w:p>
    <w:p w14:paraId="0E2ADF99">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lang w:val="en-US" w:eastAsia="zh-CN"/>
        </w:rPr>
        <w:t>项目</w:t>
      </w:r>
      <w:r>
        <w:rPr>
          <w:rFonts w:hint="eastAsia" w:ascii="仿宋" w:hAnsi="仿宋" w:eastAsia="仿宋" w:cs="仿宋"/>
          <w:color w:val="000000"/>
          <w:sz w:val="24"/>
        </w:rPr>
        <w:t>编号：</w:t>
      </w:r>
    </w:p>
    <w:tbl>
      <w:tblPr>
        <w:tblStyle w:val="17"/>
        <w:tblpPr w:leftFromText="180" w:rightFromText="180" w:vertAnchor="text" w:horzAnchor="margin" w:tblpY="105"/>
        <w:tblW w:w="95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7850"/>
      </w:tblGrid>
      <w:tr w14:paraId="28BCE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4533B2DD">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供应商名称</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11153A86">
            <w:pPr>
              <w:adjustRightInd w:val="0"/>
              <w:snapToGrid w:val="0"/>
              <w:ind w:left="19" w:leftChars="-67" w:hanging="160" w:hangingChars="67"/>
              <w:rPr>
                <w:rFonts w:hint="eastAsia" w:ascii="仿宋" w:hAnsi="仿宋" w:eastAsia="仿宋" w:cs="仿宋"/>
                <w:color w:val="000000"/>
                <w:sz w:val="24"/>
              </w:rPr>
            </w:pPr>
          </w:p>
        </w:tc>
      </w:tr>
      <w:tr w14:paraId="603CD4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2400D012">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谈判总报价</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0E829EEF">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rPr>
              <w:t>________万元</w:t>
            </w:r>
          </w:p>
        </w:tc>
      </w:tr>
      <w:tr w14:paraId="2259C8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6E8A3746">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谈判保证金</w:t>
            </w:r>
          </w:p>
          <w:p w14:paraId="77B54930">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（有/无）</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2A3F3B28">
            <w:pPr>
              <w:adjustRightInd w:val="0"/>
              <w:snapToGrid w:val="0"/>
              <w:ind w:left="19" w:leftChars="-67" w:hanging="160" w:hangingChars="67"/>
              <w:rPr>
                <w:rFonts w:hint="eastAsia" w:ascii="仿宋" w:hAnsi="仿宋" w:eastAsia="仿宋" w:cs="仿宋"/>
                <w:color w:val="000000"/>
                <w:sz w:val="24"/>
              </w:rPr>
            </w:pPr>
          </w:p>
        </w:tc>
      </w:tr>
      <w:tr w14:paraId="78C32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4AFE2B25">
            <w:pPr>
              <w:adjustRightInd w:val="0"/>
              <w:snapToGrid w:val="0"/>
              <w:ind w:left="19" w:leftChars="-67" w:hanging="160" w:hangingChars="67"/>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优惠条件及服务承诺</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0D6D88BA">
            <w:pPr>
              <w:adjustRightInd w:val="0"/>
              <w:snapToGrid w:val="0"/>
              <w:ind w:left="19" w:leftChars="-67" w:hanging="160" w:hangingChars="67"/>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有/无</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详见响应文件</w:t>
            </w:r>
          </w:p>
        </w:tc>
      </w:tr>
      <w:tr w14:paraId="61D262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9547" w:type="dxa"/>
            <w:gridSpan w:val="2"/>
            <w:tcBorders>
              <w:top w:val="single" w:color="auto" w:sz="4" w:space="0"/>
              <w:left w:val="single" w:color="auto" w:sz="4" w:space="0"/>
              <w:bottom w:val="single" w:color="auto" w:sz="4" w:space="0"/>
              <w:right w:val="single" w:color="auto" w:sz="4" w:space="0"/>
            </w:tcBorders>
            <w:noWrap w:val="0"/>
            <w:vAlign w:val="center"/>
          </w:tcPr>
          <w:p w14:paraId="33E2A25C">
            <w:pPr>
              <w:adjustRightInd w:val="0"/>
              <w:snapToGrid w:val="0"/>
              <w:ind w:left="19" w:leftChars="-67" w:hanging="160" w:hangingChars="67"/>
              <w:rPr>
                <w:rFonts w:hint="eastAsia" w:ascii="仿宋" w:hAnsi="仿宋" w:eastAsia="仿宋" w:cs="仿宋"/>
                <w:color w:val="000000"/>
                <w:sz w:val="24"/>
              </w:rPr>
            </w:pPr>
          </w:p>
          <w:p w14:paraId="64B07173">
            <w:pPr>
              <w:adjustRightInd w:val="0"/>
              <w:snapToGrid w:val="0"/>
              <w:ind w:left="99" w:leftChars="47" w:firstLine="76" w:firstLineChars="32"/>
              <w:rPr>
                <w:rFonts w:hint="eastAsia" w:ascii="仿宋" w:hAnsi="仿宋" w:eastAsia="仿宋" w:cs="仿宋"/>
                <w:color w:val="000000"/>
                <w:sz w:val="24"/>
              </w:rPr>
            </w:pPr>
            <w:r>
              <w:rPr>
                <w:rFonts w:hint="eastAsia" w:ascii="仿宋" w:hAnsi="仿宋" w:eastAsia="仿宋" w:cs="仿宋"/>
                <w:color w:val="000000"/>
                <w:sz w:val="24"/>
              </w:rPr>
              <w:t>供应商：        （盖章）                 被授权人：          （签字或盖章）</w:t>
            </w:r>
          </w:p>
          <w:p w14:paraId="45599AA5">
            <w:pPr>
              <w:adjustRightInd w:val="0"/>
              <w:snapToGrid w:val="0"/>
              <w:ind w:left="19" w:leftChars="-67" w:hanging="160" w:hangingChars="67"/>
              <w:rPr>
                <w:rFonts w:hint="eastAsia" w:ascii="仿宋" w:hAnsi="仿宋" w:eastAsia="仿宋" w:cs="仿宋"/>
                <w:color w:val="000000"/>
                <w:sz w:val="24"/>
              </w:rPr>
            </w:pPr>
          </w:p>
          <w:p w14:paraId="4E492056">
            <w:pPr>
              <w:adjustRightInd w:val="0"/>
              <w:snapToGrid w:val="0"/>
              <w:ind w:left="19" w:leftChars="-67" w:hanging="160" w:hangingChars="67"/>
              <w:rPr>
                <w:rFonts w:hint="eastAsia" w:ascii="仿宋" w:hAnsi="仿宋" w:eastAsia="仿宋" w:cs="仿宋"/>
                <w:color w:val="000000"/>
                <w:sz w:val="24"/>
              </w:rPr>
            </w:pPr>
          </w:p>
          <w:p w14:paraId="07A838CE">
            <w:pPr>
              <w:adjustRightInd w:val="0"/>
              <w:snapToGrid w:val="0"/>
              <w:ind w:left="99" w:leftChars="47" w:firstLine="76" w:firstLineChars="32"/>
              <w:jc w:val="right"/>
              <w:rPr>
                <w:rFonts w:hint="eastAsia" w:ascii="仿宋" w:hAnsi="仿宋" w:eastAsia="仿宋" w:cs="仿宋"/>
                <w:color w:val="000000"/>
                <w:sz w:val="24"/>
              </w:rPr>
            </w:pPr>
            <w:r>
              <w:rPr>
                <w:rFonts w:hint="eastAsia" w:ascii="仿宋" w:hAnsi="仿宋" w:eastAsia="仿宋" w:cs="仿宋"/>
                <w:color w:val="000000"/>
                <w:sz w:val="24"/>
              </w:rPr>
              <w:t>年   月   日</w:t>
            </w:r>
          </w:p>
        </w:tc>
      </w:tr>
    </w:tbl>
    <w:p w14:paraId="7B87BD93">
      <w:pPr>
        <w:adjustRightInd w:val="0"/>
        <w:snapToGrid w:val="0"/>
        <w:ind w:left="19" w:leftChars="-67" w:hanging="160" w:hangingChars="67"/>
        <w:jc w:val="left"/>
        <w:rPr>
          <w:rFonts w:hint="eastAsia" w:ascii="仿宋" w:hAnsi="仿宋" w:eastAsia="仿宋" w:cs="仿宋"/>
          <w:color w:val="000000"/>
          <w:sz w:val="24"/>
          <w:lang w:val="zh-CN"/>
        </w:rPr>
      </w:pPr>
      <w:r>
        <w:rPr>
          <w:rFonts w:hint="eastAsia" w:ascii="仿宋" w:hAnsi="仿宋" w:eastAsia="仿宋" w:cs="仿宋"/>
          <w:color w:val="000000"/>
          <w:sz w:val="24"/>
        </w:rPr>
        <w:t>注：</w:t>
      </w:r>
      <w:r>
        <w:rPr>
          <w:rFonts w:hint="eastAsia" w:ascii="仿宋" w:hAnsi="仿宋" w:eastAsia="仿宋" w:cs="仿宋"/>
          <w:color w:val="000000"/>
          <w:sz w:val="24"/>
          <w:lang w:val="zh-CN"/>
        </w:rPr>
        <w:t>本表格须装订在响应文件内。然后再将此报价一览表打印一份签字和加盖印章后，单独密封在一个小信封内，随响应文件一同递交。</w:t>
      </w:r>
    </w:p>
    <w:p w14:paraId="52322632">
      <w:pPr>
        <w:adjustRightInd w:val="0"/>
        <w:snapToGrid w:val="0"/>
        <w:ind w:left="19" w:leftChars="-67" w:hanging="160" w:hangingChars="67"/>
        <w:rPr>
          <w:rFonts w:hint="eastAsia" w:ascii="仿宋" w:hAnsi="仿宋" w:eastAsia="仿宋" w:cs="仿宋"/>
          <w:color w:val="000000"/>
          <w:sz w:val="24"/>
        </w:rPr>
      </w:pPr>
    </w:p>
    <w:p w14:paraId="4A051010">
      <w:pPr>
        <w:adjustRightInd w:val="0"/>
        <w:snapToGrid w:val="0"/>
        <w:ind w:left="19" w:leftChars="-67" w:hanging="160" w:hangingChars="67"/>
        <w:rPr>
          <w:rFonts w:hint="eastAsia" w:ascii="仿宋" w:hAnsi="仿宋" w:eastAsia="仿宋" w:cs="仿宋"/>
          <w:color w:val="000000"/>
          <w:sz w:val="24"/>
        </w:rPr>
      </w:pPr>
    </w:p>
    <w:p w14:paraId="46723AF2">
      <w:pPr>
        <w:adjustRightInd w:val="0"/>
        <w:snapToGrid w:val="0"/>
        <w:ind w:left="19" w:leftChars="-67" w:hanging="160" w:hangingChars="67"/>
        <w:rPr>
          <w:rFonts w:hint="eastAsia" w:ascii="仿宋" w:hAnsi="仿宋" w:eastAsia="仿宋" w:cs="仿宋"/>
          <w:color w:val="000000"/>
          <w:sz w:val="24"/>
        </w:rPr>
      </w:pPr>
    </w:p>
    <w:p w14:paraId="7884698A">
      <w:pPr>
        <w:adjustRightInd w:val="0"/>
        <w:snapToGrid w:val="0"/>
        <w:ind w:left="19" w:leftChars="-67" w:hanging="160" w:hangingChars="67"/>
        <w:rPr>
          <w:rFonts w:hint="eastAsia" w:ascii="仿宋" w:hAnsi="仿宋" w:eastAsia="仿宋" w:cs="仿宋"/>
          <w:color w:val="000000"/>
          <w:sz w:val="24"/>
        </w:rPr>
      </w:pPr>
    </w:p>
    <w:p w14:paraId="66848D10">
      <w:pPr>
        <w:adjustRightInd w:val="0"/>
        <w:snapToGrid w:val="0"/>
        <w:ind w:left="19" w:leftChars="-67" w:hanging="160" w:hangingChars="67"/>
        <w:rPr>
          <w:rFonts w:hint="eastAsia" w:ascii="仿宋" w:hAnsi="仿宋" w:eastAsia="仿宋" w:cs="仿宋"/>
          <w:color w:val="000000"/>
          <w:sz w:val="24"/>
        </w:rPr>
      </w:pPr>
    </w:p>
    <w:p w14:paraId="3008DFAC">
      <w:pPr>
        <w:rPr>
          <w:rFonts w:hint="eastAsia" w:ascii="仿宋" w:hAnsi="仿宋" w:eastAsia="仿宋" w:cs="仿宋"/>
          <w:sz w:val="32"/>
        </w:rPr>
      </w:pPr>
    </w:p>
    <w:p w14:paraId="7C7E0C36">
      <w:pPr>
        <w:rPr>
          <w:rFonts w:hint="eastAsia" w:ascii="仿宋" w:hAnsi="仿宋" w:eastAsia="仿宋" w:cs="仿宋"/>
          <w:sz w:val="32"/>
        </w:rPr>
      </w:pPr>
    </w:p>
    <w:p w14:paraId="729C2BBB">
      <w:pPr>
        <w:rPr>
          <w:rFonts w:hint="eastAsia" w:ascii="仿宋" w:hAnsi="仿宋" w:eastAsia="仿宋" w:cs="仿宋"/>
          <w:sz w:val="32"/>
        </w:rPr>
      </w:pPr>
    </w:p>
    <w:p w14:paraId="1BC059F4">
      <w:pPr>
        <w:rPr>
          <w:rFonts w:hint="eastAsia" w:ascii="仿宋" w:hAnsi="仿宋" w:eastAsia="仿宋" w:cs="仿宋"/>
          <w:sz w:val="32"/>
        </w:rPr>
      </w:pPr>
    </w:p>
    <w:p w14:paraId="6901ACE3">
      <w:pPr>
        <w:rPr>
          <w:rFonts w:hint="eastAsia" w:ascii="仿宋" w:hAnsi="仿宋" w:eastAsia="仿宋" w:cs="仿宋"/>
          <w:sz w:val="32"/>
        </w:rPr>
      </w:pPr>
    </w:p>
    <w:p w14:paraId="214E1341">
      <w:pPr>
        <w:rPr>
          <w:rFonts w:hint="eastAsia" w:ascii="仿宋" w:hAnsi="仿宋" w:eastAsia="仿宋" w:cs="仿宋"/>
          <w:sz w:val="32"/>
        </w:rPr>
      </w:pPr>
    </w:p>
    <w:p w14:paraId="45D3214C">
      <w:pPr>
        <w:rPr>
          <w:rFonts w:hint="eastAsia" w:ascii="仿宋" w:hAnsi="仿宋" w:eastAsia="仿宋" w:cs="仿宋"/>
          <w:sz w:val="32"/>
        </w:rPr>
      </w:pPr>
    </w:p>
    <w:p w14:paraId="3A8BEC16">
      <w:pPr>
        <w:rPr>
          <w:rFonts w:hint="eastAsia" w:ascii="仿宋" w:hAnsi="仿宋" w:eastAsia="仿宋" w:cs="仿宋"/>
          <w:sz w:val="32"/>
        </w:rPr>
      </w:pPr>
    </w:p>
    <w:p w14:paraId="701019DD">
      <w:pPr>
        <w:rPr>
          <w:rFonts w:hint="eastAsia" w:ascii="仿宋" w:hAnsi="仿宋" w:eastAsia="仿宋" w:cs="仿宋"/>
          <w:sz w:val="32"/>
        </w:rPr>
      </w:pPr>
    </w:p>
    <w:p w14:paraId="418D973B">
      <w:pPr>
        <w:rPr>
          <w:rFonts w:hint="eastAsia" w:ascii="仿宋" w:hAnsi="仿宋" w:eastAsia="仿宋" w:cs="仿宋"/>
          <w:sz w:val="32"/>
        </w:rPr>
      </w:pPr>
    </w:p>
    <w:p w14:paraId="6D2A2217">
      <w:pPr>
        <w:rPr>
          <w:rFonts w:hint="eastAsia" w:ascii="仿宋" w:hAnsi="仿宋" w:eastAsia="仿宋" w:cs="仿宋"/>
        </w:rPr>
      </w:pPr>
    </w:p>
    <w:p w14:paraId="0B80D9E2">
      <w:pPr>
        <w:rPr>
          <w:rFonts w:hint="eastAsia" w:ascii="仿宋" w:hAnsi="仿宋" w:eastAsia="仿宋" w:cs="仿宋"/>
        </w:rPr>
      </w:pPr>
    </w:p>
    <w:bookmarkEnd w:id="80"/>
    <w:bookmarkEnd w:id="81"/>
    <w:bookmarkEnd w:id="82"/>
    <w:bookmarkEnd w:id="88"/>
    <w:p w14:paraId="7E760672">
      <w:pPr>
        <w:jc w:val="center"/>
        <w:rPr>
          <w:rFonts w:hint="default" w:ascii="仿宋" w:hAnsi="仿宋" w:eastAsia="仿宋" w:cs="仿宋"/>
          <w:b/>
          <w:color w:val="000000"/>
          <w:sz w:val="28"/>
          <w:szCs w:val="28"/>
          <w:lang w:val="en-US"/>
        </w:rPr>
      </w:pPr>
      <w:r>
        <w:rPr>
          <w:rFonts w:hint="eastAsia" w:ascii="仿宋" w:hAnsi="仿宋" w:eastAsia="仿宋" w:cs="仿宋"/>
          <w:b/>
          <w:color w:val="000000"/>
          <w:sz w:val="28"/>
          <w:szCs w:val="28"/>
          <w:lang w:val="en-US" w:eastAsia="zh-CN"/>
        </w:rPr>
        <w:t>三、谈判报价说明</w:t>
      </w:r>
    </w:p>
    <w:p w14:paraId="184F574E">
      <w:pPr>
        <w:spacing w:line="360" w:lineRule="auto"/>
        <w:ind w:firstLine="420" w:firstLineChars="200"/>
        <w:rPr>
          <w:rFonts w:hint="eastAsia" w:ascii="仿宋" w:hAnsi="仿宋" w:eastAsia="仿宋" w:cs="仿宋"/>
          <w:kern w:val="0"/>
          <w:szCs w:val="21"/>
        </w:rPr>
      </w:pPr>
    </w:p>
    <w:bookmarkEnd w:id="83"/>
    <w:bookmarkEnd w:id="84"/>
    <w:bookmarkEnd w:id="85"/>
    <w:bookmarkEnd w:id="86"/>
    <w:bookmarkEnd w:id="87"/>
    <w:p w14:paraId="1C865806">
      <w:pPr>
        <w:spacing w:line="360" w:lineRule="auto"/>
        <w:ind w:firstLine="405"/>
        <w:rPr>
          <w:rFonts w:hint="eastAsia" w:ascii="仿宋" w:hAnsi="仿宋" w:eastAsia="仿宋" w:cs="仿宋"/>
          <w:kern w:val="0"/>
          <w:szCs w:val="21"/>
        </w:rPr>
      </w:pPr>
    </w:p>
    <w:p w14:paraId="7AB9060F">
      <w:pPr>
        <w:numPr>
          <w:ilvl w:val="0"/>
          <w:numId w:val="0"/>
        </w:numPr>
        <w:rPr>
          <w:rFonts w:hint="eastAsia" w:ascii="仿宋" w:hAnsi="仿宋" w:eastAsia="仿宋" w:cs="仿宋"/>
          <w:szCs w:val="21"/>
          <w:lang w:val="en-US" w:eastAsia="zh-CN"/>
        </w:rPr>
      </w:pPr>
    </w:p>
    <w:p w14:paraId="597F7037">
      <w:pPr>
        <w:numPr>
          <w:ilvl w:val="0"/>
          <w:numId w:val="0"/>
        </w:numPr>
        <w:rPr>
          <w:rFonts w:hint="eastAsia" w:ascii="仿宋" w:hAnsi="仿宋" w:eastAsia="仿宋" w:cs="仿宋"/>
          <w:szCs w:val="21"/>
          <w:lang w:val="en-US" w:eastAsia="zh-CN"/>
        </w:rPr>
      </w:pPr>
    </w:p>
    <w:p w14:paraId="22C5C28E">
      <w:pPr>
        <w:numPr>
          <w:ilvl w:val="0"/>
          <w:numId w:val="0"/>
        </w:numPr>
        <w:rPr>
          <w:rFonts w:hint="eastAsia" w:ascii="仿宋" w:hAnsi="仿宋" w:eastAsia="仿宋" w:cs="仿宋"/>
          <w:szCs w:val="21"/>
          <w:lang w:val="en-US" w:eastAsia="zh-CN"/>
        </w:rPr>
      </w:pPr>
    </w:p>
    <w:p w14:paraId="396E411F">
      <w:pPr>
        <w:numPr>
          <w:ilvl w:val="0"/>
          <w:numId w:val="0"/>
        </w:numPr>
        <w:rPr>
          <w:rFonts w:hint="eastAsia" w:ascii="仿宋" w:hAnsi="仿宋" w:eastAsia="仿宋" w:cs="仿宋"/>
          <w:szCs w:val="21"/>
          <w:lang w:val="en-US" w:eastAsia="zh-CN"/>
        </w:rPr>
      </w:pPr>
    </w:p>
    <w:p w14:paraId="3D3377B6">
      <w:pPr>
        <w:numPr>
          <w:ilvl w:val="0"/>
          <w:numId w:val="0"/>
        </w:numPr>
        <w:rPr>
          <w:rFonts w:hint="eastAsia" w:ascii="仿宋" w:hAnsi="仿宋" w:eastAsia="仿宋" w:cs="仿宋"/>
          <w:szCs w:val="21"/>
          <w:lang w:val="en-US" w:eastAsia="zh-CN"/>
        </w:rPr>
      </w:pPr>
    </w:p>
    <w:p w14:paraId="42A7F26D">
      <w:pPr>
        <w:numPr>
          <w:ilvl w:val="0"/>
          <w:numId w:val="0"/>
        </w:numPr>
        <w:rPr>
          <w:rFonts w:hint="eastAsia" w:ascii="仿宋" w:hAnsi="仿宋" w:eastAsia="仿宋" w:cs="仿宋"/>
          <w:szCs w:val="21"/>
          <w:lang w:val="en-US" w:eastAsia="zh-CN"/>
        </w:rPr>
      </w:pPr>
    </w:p>
    <w:p w14:paraId="08FAF2A1">
      <w:pPr>
        <w:numPr>
          <w:ilvl w:val="0"/>
          <w:numId w:val="0"/>
        </w:numPr>
        <w:rPr>
          <w:rFonts w:hint="eastAsia" w:ascii="仿宋" w:hAnsi="仿宋" w:eastAsia="仿宋" w:cs="仿宋"/>
          <w:szCs w:val="21"/>
          <w:lang w:val="en-US" w:eastAsia="zh-CN"/>
        </w:rPr>
      </w:pPr>
    </w:p>
    <w:p w14:paraId="4871158D">
      <w:pPr>
        <w:numPr>
          <w:ilvl w:val="0"/>
          <w:numId w:val="0"/>
        </w:numPr>
        <w:rPr>
          <w:rFonts w:hint="eastAsia" w:ascii="仿宋" w:hAnsi="仿宋" w:eastAsia="仿宋" w:cs="仿宋"/>
          <w:szCs w:val="21"/>
          <w:lang w:val="en-US" w:eastAsia="zh-CN"/>
        </w:rPr>
      </w:pPr>
    </w:p>
    <w:p w14:paraId="29B0E078">
      <w:pPr>
        <w:numPr>
          <w:ilvl w:val="0"/>
          <w:numId w:val="0"/>
        </w:numPr>
        <w:rPr>
          <w:rFonts w:hint="eastAsia" w:ascii="仿宋" w:hAnsi="仿宋" w:eastAsia="仿宋" w:cs="仿宋"/>
          <w:szCs w:val="21"/>
          <w:lang w:val="en-US" w:eastAsia="zh-CN"/>
        </w:rPr>
      </w:pPr>
    </w:p>
    <w:p w14:paraId="046F4FC8">
      <w:pPr>
        <w:numPr>
          <w:ilvl w:val="0"/>
          <w:numId w:val="0"/>
        </w:numPr>
        <w:rPr>
          <w:rFonts w:hint="eastAsia" w:ascii="仿宋" w:hAnsi="仿宋" w:eastAsia="仿宋" w:cs="仿宋"/>
          <w:szCs w:val="21"/>
          <w:lang w:val="en-US" w:eastAsia="zh-CN"/>
        </w:rPr>
      </w:pPr>
    </w:p>
    <w:p w14:paraId="574FE753">
      <w:pPr>
        <w:numPr>
          <w:ilvl w:val="0"/>
          <w:numId w:val="0"/>
        </w:numPr>
        <w:rPr>
          <w:rFonts w:hint="eastAsia" w:ascii="仿宋" w:hAnsi="仿宋" w:eastAsia="仿宋" w:cs="仿宋"/>
          <w:szCs w:val="21"/>
          <w:lang w:val="en-US" w:eastAsia="zh-CN"/>
        </w:rPr>
      </w:pPr>
    </w:p>
    <w:p w14:paraId="1F5E435E">
      <w:pPr>
        <w:numPr>
          <w:ilvl w:val="0"/>
          <w:numId w:val="0"/>
        </w:numPr>
        <w:rPr>
          <w:rFonts w:hint="eastAsia" w:ascii="仿宋" w:hAnsi="仿宋" w:eastAsia="仿宋" w:cs="仿宋"/>
          <w:szCs w:val="21"/>
          <w:lang w:val="en-US" w:eastAsia="zh-CN"/>
        </w:rPr>
      </w:pPr>
    </w:p>
    <w:p w14:paraId="670DB543">
      <w:pPr>
        <w:numPr>
          <w:ilvl w:val="0"/>
          <w:numId w:val="0"/>
        </w:numPr>
        <w:rPr>
          <w:rFonts w:hint="eastAsia" w:ascii="仿宋" w:hAnsi="仿宋" w:eastAsia="仿宋" w:cs="仿宋"/>
          <w:szCs w:val="21"/>
          <w:lang w:val="en-US" w:eastAsia="zh-CN"/>
        </w:rPr>
      </w:pPr>
    </w:p>
    <w:p w14:paraId="693D008A">
      <w:pPr>
        <w:numPr>
          <w:ilvl w:val="0"/>
          <w:numId w:val="0"/>
        </w:numPr>
        <w:rPr>
          <w:rFonts w:hint="eastAsia" w:ascii="仿宋" w:hAnsi="仿宋" w:eastAsia="仿宋" w:cs="仿宋"/>
          <w:szCs w:val="21"/>
          <w:lang w:val="en-US" w:eastAsia="zh-CN"/>
        </w:rPr>
      </w:pPr>
    </w:p>
    <w:p w14:paraId="0D0A567B">
      <w:pPr>
        <w:numPr>
          <w:ilvl w:val="0"/>
          <w:numId w:val="0"/>
        </w:numPr>
        <w:rPr>
          <w:rFonts w:hint="eastAsia" w:ascii="仿宋" w:hAnsi="仿宋" w:eastAsia="仿宋" w:cs="仿宋"/>
          <w:szCs w:val="21"/>
          <w:lang w:val="en-US" w:eastAsia="zh-CN"/>
        </w:rPr>
      </w:pPr>
    </w:p>
    <w:p w14:paraId="6F552A65">
      <w:pPr>
        <w:numPr>
          <w:ilvl w:val="0"/>
          <w:numId w:val="0"/>
        </w:numPr>
        <w:rPr>
          <w:rFonts w:hint="eastAsia" w:ascii="仿宋" w:hAnsi="仿宋" w:eastAsia="仿宋" w:cs="仿宋"/>
          <w:szCs w:val="21"/>
          <w:lang w:val="en-US" w:eastAsia="zh-CN"/>
        </w:rPr>
      </w:pPr>
    </w:p>
    <w:p w14:paraId="424628E7">
      <w:pPr>
        <w:numPr>
          <w:ilvl w:val="0"/>
          <w:numId w:val="0"/>
        </w:numPr>
        <w:rPr>
          <w:rFonts w:hint="eastAsia" w:ascii="仿宋" w:hAnsi="仿宋" w:eastAsia="仿宋" w:cs="仿宋"/>
          <w:szCs w:val="21"/>
          <w:lang w:val="en-US" w:eastAsia="zh-CN"/>
        </w:rPr>
      </w:pPr>
    </w:p>
    <w:p w14:paraId="711B7CA7">
      <w:pPr>
        <w:numPr>
          <w:ilvl w:val="0"/>
          <w:numId w:val="0"/>
        </w:numPr>
        <w:rPr>
          <w:rFonts w:hint="eastAsia" w:ascii="仿宋" w:hAnsi="仿宋" w:eastAsia="仿宋" w:cs="仿宋"/>
          <w:szCs w:val="21"/>
          <w:lang w:val="en-US" w:eastAsia="zh-CN"/>
        </w:rPr>
      </w:pPr>
    </w:p>
    <w:p w14:paraId="791A6A4B">
      <w:pPr>
        <w:numPr>
          <w:ilvl w:val="0"/>
          <w:numId w:val="0"/>
        </w:numPr>
        <w:rPr>
          <w:rFonts w:hint="eastAsia" w:ascii="仿宋" w:hAnsi="仿宋" w:eastAsia="仿宋" w:cs="仿宋"/>
          <w:szCs w:val="21"/>
          <w:lang w:val="en-US" w:eastAsia="zh-CN"/>
        </w:rPr>
      </w:pPr>
    </w:p>
    <w:p w14:paraId="6E1948DC">
      <w:pPr>
        <w:numPr>
          <w:ilvl w:val="0"/>
          <w:numId w:val="0"/>
        </w:numPr>
        <w:rPr>
          <w:rFonts w:hint="eastAsia" w:ascii="仿宋" w:hAnsi="仿宋" w:eastAsia="仿宋" w:cs="仿宋"/>
          <w:szCs w:val="21"/>
          <w:lang w:val="en-US" w:eastAsia="zh-CN"/>
        </w:rPr>
      </w:pPr>
    </w:p>
    <w:p w14:paraId="41C545EF">
      <w:pPr>
        <w:numPr>
          <w:ilvl w:val="0"/>
          <w:numId w:val="0"/>
        </w:numPr>
        <w:rPr>
          <w:rFonts w:hint="eastAsia" w:ascii="仿宋" w:hAnsi="仿宋" w:eastAsia="仿宋" w:cs="仿宋"/>
          <w:szCs w:val="21"/>
          <w:lang w:val="en-US" w:eastAsia="zh-CN"/>
        </w:rPr>
      </w:pPr>
    </w:p>
    <w:p w14:paraId="53D8C829">
      <w:pPr>
        <w:numPr>
          <w:ilvl w:val="0"/>
          <w:numId w:val="0"/>
        </w:numPr>
        <w:rPr>
          <w:rFonts w:hint="eastAsia" w:ascii="仿宋" w:hAnsi="仿宋" w:eastAsia="仿宋" w:cs="仿宋"/>
          <w:szCs w:val="21"/>
          <w:lang w:val="en-US" w:eastAsia="zh-CN"/>
        </w:rPr>
      </w:pPr>
    </w:p>
    <w:p w14:paraId="43DF1F60">
      <w:pPr>
        <w:numPr>
          <w:ilvl w:val="0"/>
          <w:numId w:val="0"/>
        </w:numPr>
        <w:rPr>
          <w:rFonts w:hint="eastAsia" w:ascii="仿宋" w:hAnsi="仿宋" w:eastAsia="仿宋" w:cs="仿宋"/>
          <w:szCs w:val="21"/>
          <w:lang w:val="en-US" w:eastAsia="zh-CN"/>
        </w:rPr>
      </w:pPr>
    </w:p>
    <w:p w14:paraId="6C536410">
      <w:pPr>
        <w:numPr>
          <w:ilvl w:val="0"/>
          <w:numId w:val="0"/>
        </w:numPr>
        <w:rPr>
          <w:rFonts w:hint="eastAsia" w:ascii="仿宋" w:hAnsi="仿宋" w:eastAsia="仿宋" w:cs="仿宋"/>
          <w:szCs w:val="21"/>
          <w:lang w:val="en-US" w:eastAsia="zh-CN"/>
        </w:rPr>
      </w:pPr>
    </w:p>
    <w:p w14:paraId="42C1AA6D">
      <w:pPr>
        <w:numPr>
          <w:ilvl w:val="0"/>
          <w:numId w:val="0"/>
        </w:numPr>
        <w:rPr>
          <w:rFonts w:hint="eastAsia" w:ascii="仿宋" w:hAnsi="仿宋" w:eastAsia="仿宋" w:cs="仿宋"/>
          <w:szCs w:val="21"/>
          <w:lang w:val="en-US" w:eastAsia="zh-CN"/>
        </w:rPr>
      </w:pPr>
    </w:p>
    <w:p w14:paraId="0DDE5BEF">
      <w:pPr>
        <w:numPr>
          <w:ilvl w:val="0"/>
          <w:numId w:val="0"/>
        </w:numPr>
        <w:rPr>
          <w:rFonts w:hint="eastAsia" w:ascii="仿宋" w:hAnsi="仿宋" w:eastAsia="仿宋" w:cs="仿宋"/>
          <w:szCs w:val="21"/>
          <w:lang w:val="en-US" w:eastAsia="zh-CN"/>
        </w:rPr>
      </w:pPr>
    </w:p>
    <w:p w14:paraId="50C00C14">
      <w:pPr>
        <w:numPr>
          <w:ilvl w:val="0"/>
          <w:numId w:val="0"/>
        </w:numPr>
        <w:rPr>
          <w:rFonts w:hint="eastAsia" w:ascii="仿宋" w:hAnsi="仿宋" w:eastAsia="仿宋" w:cs="仿宋"/>
          <w:szCs w:val="21"/>
          <w:lang w:val="en-US" w:eastAsia="zh-CN"/>
        </w:rPr>
      </w:pPr>
    </w:p>
    <w:p w14:paraId="7A9AADDE">
      <w:pPr>
        <w:ind w:firstLine="315" w:firstLineChars="150"/>
        <w:rPr>
          <w:rFonts w:hint="eastAsia" w:ascii="仿宋" w:hAnsi="仿宋" w:eastAsia="仿宋" w:cs="仿宋"/>
          <w:szCs w:val="21"/>
          <w:lang w:val="en-US" w:eastAsia="zh-CN"/>
        </w:rPr>
      </w:pPr>
    </w:p>
    <w:p w14:paraId="7D050035">
      <w:pPr>
        <w:rPr>
          <w:rFonts w:hint="eastAsia" w:ascii="仿宋" w:hAnsi="仿宋" w:eastAsia="仿宋" w:cs="仿宋"/>
          <w:szCs w:val="21"/>
        </w:rPr>
      </w:pPr>
    </w:p>
    <w:p w14:paraId="722D7E82">
      <w:pPr>
        <w:rPr>
          <w:rFonts w:hint="eastAsia" w:ascii="仿宋" w:hAnsi="仿宋" w:eastAsia="仿宋" w:cs="仿宋"/>
          <w:sz w:val="24"/>
        </w:rPr>
      </w:pPr>
      <w:r>
        <w:rPr>
          <w:rFonts w:hint="eastAsia" w:ascii="仿宋" w:hAnsi="仿宋" w:eastAsia="仿宋" w:cs="仿宋"/>
          <w:kern w:val="0"/>
          <w:sz w:val="24"/>
        </w:rPr>
        <w:t>供应商:</w:t>
      </w:r>
      <w:r>
        <w:rPr>
          <w:rFonts w:hint="eastAsia" w:ascii="仿宋" w:hAnsi="仿宋" w:eastAsia="仿宋" w:cs="仿宋"/>
          <w:sz w:val="24"/>
        </w:rPr>
        <w:t>（</w:t>
      </w:r>
      <w:r>
        <w:rPr>
          <w:rFonts w:hint="eastAsia" w:ascii="仿宋" w:hAnsi="仿宋" w:eastAsia="仿宋" w:cs="仿宋"/>
          <w:kern w:val="0"/>
          <w:sz w:val="24"/>
        </w:rPr>
        <w:t>加盖公章</w:t>
      </w:r>
      <w:r>
        <w:rPr>
          <w:rFonts w:hint="eastAsia" w:ascii="仿宋" w:hAnsi="仿宋" w:eastAsia="仿宋" w:cs="仿宋"/>
          <w:sz w:val="24"/>
        </w:rPr>
        <w:t>）</w:t>
      </w:r>
      <w:r>
        <w:rPr>
          <w:rFonts w:hint="eastAsia" w:ascii="仿宋" w:hAnsi="仿宋" w:eastAsia="仿宋" w:cs="仿宋"/>
          <w:kern w:val="0"/>
          <w:sz w:val="24"/>
        </w:rPr>
        <w:t xml:space="preserve">                    </w:t>
      </w:r>
      <w:r>
        <w:rPr>
          <w:rFonts w:hint="eastAsia" w:ascii="仿宋" w:hAnsi="仿宋" w:eastAsia="仿宋" w:cs="仿宋"/>
          <w:sz w:val="24"/>
        </w:rPr>
        <w:t>法定代表人或其委托代理人签字：</w:t>
      </w:r>
    </w:p>
    <w:p w14:paraId="28C5787D">
      <w:pPr>
        <w:rPr>
          <w:rFonts w:hint="eastAsia" w:ascii="仿宋" w:hAnsi="仿宋" w:eastAsia="仿宋" w:cs="仿宋"/>
          <w:sz w:val="24"/>
        </w:rPr>
      </w:pPr>
    </w:p>
    <w:p w14:paraId="3C29EBB2">
      <w:pPr>
        <w:rPr>
          <w:rFonts w:hint="eastAsia" w:ascii="仿宋" w:hAnsi="仿宋" w:eastAsia="仿宋" w:cs="仿宋"/>
          <w:sz w:val="24"/>
        </w:rPr>
      </w:pPr>
    </w:p>
    <w:p w14:paraId="650EF87F">
      <w:pPr>
        <w:rPr>
          <w:rFonts w:hint="eastAsia" w:ascii="仿宋" w:hAnsi="仿宋" w:eastAsia="仿宋" w:cs="仿宋"/>
          <w:sz w:val="24"/>
        </w:rPr>
      </w:pPr>
      <w:r>
        <w:rPr>
          <w:rFonts w:hint="eastAsia" w:ascii="仿宋" w:hAnsi="仿宋" w:eastAsia="仿宋" w:cs="仿宋"/>
          <w:sz w:val="24"/>
        </w:rPr>
        <w:t xml:space="preserve">日期： </w:t>
      </w:r>
      <w:r>
        <w:rPr>
          <w:rFonts w:hint="eastAsia" w:ascii="仿宋" w:hAnsi="仿宋" w:eastAsia="仿宋" w:cs="仿宋"/>
          <w:sz w:val="24"/>
          <w:u w:val="single"/>
        </w:rPr>
        <w:t xml:space="preserve">                    </w:t>
      </w:r>
    </w:p>
    <w:p w14:paraId="61B9E42D">
      <w:pPr>
        <w:rPr>
          <w:rFonts w:hint="eastAsia" w:ascii="仿宋" w:hAnsi="仿宋" w:eastAsia="仿宋" w:cs="仿宋"/>
          <w:szCs w:val="21"/>
        </w:rPr>
      </w:pPr>
    </w:p>
    <w:p w14:paraId="700920CD">
      <w:pPr>
        <w:spacing w:line="360" w:lineRule="auto"/>
        <w:rPr>
          <w:rFonts w:hint="eastAsia" w:ascii="仿宋" w:hAnsi="仿宋" w:eastAsia="仿宋" w:cs="仿宋"/>
          <w:sz w:val="24"/>
        </w:rPr>
      </w:pPr>
    </w:p>
    <w:p w14:paraId="33EC51CF">
      <w:pPr>
        <w:spacing w:line="360" w:lineRule="auto"/>
        <w:rPr>
          <w:rFonts w:hint="eastAsia" w:ascii="仿宋" w:hAnsi="仿宋" w:eastAsia="仿宋" w:cs="仿宋"/>
          <w:sz w:val="24"/>
        </w:rPr>
      </w:pPr>
    </w:p>
    <w:p w14:paraId="522981A4">
      <w:pPr>
        <w:spacing w:line="360" w:lineRule="auto"/>
        <w:rPr>
          <w:rFonts w:hint="eastAsia" w:ascii="仿宋" w:hAnsi="仿宋" w:eastAsia="仿宋" w:cs="仿宋"/>
          <w:sz w:val="24"/>
        </w:rPr>
      </w:pPr>
    </w:p>
    <w:p w14:paraId="5E575429">
      <w:pPr>
        <w:spacing w:line="360" w:lineRule="auto"/>
        <w:rPr>
          <w:rFonts w:hint="eastAsia" w:ascii="仿宋" w:hAnsi="仿宋" w:eastAsia="仿宋" w:cs="仿宋"/>
          <w:sz w:val="24"/>
        </w:rPr>
      </w:pPr>
    </w:p>
    <w:p w14:paraId="70F6AD35">
      <w:pPr>
        <w:spacing w:line="360" w:lineRule="auto"/>
        <w:rPr>
          <w:rFonts w:hint="eastAsia" w:ascii="仿宋" w:hAnsi="仿宋" w:eastAsia="仿宋" w:cs="仿宋"/>
          <w:sz w:val="24"/>
        </w:rPr>
      </w:pPr>
    </w:p>
    <w:p w14:paraId="5D03954C">
      <w:pPr>
        <w:spacing w:line="360" w:lineRule="auto"/>
        <w:rPr>
          <w:rFonts w:hint="eastAsia" w:ascii="仿宋" w:hAnsi="仿宋" w:eastAsia="仿宋" w:cs="仿宋"/>
          <w:sz w:val="24"/>
        </w:rPr>
      </w:pPr>
    </w:p>
    <w:p w14:paraId="579017DF">
      <w:pPr>
        <w:rPr>
          <w:rFonts w:hint="eastAsia" w:ascii="仿宋" w:hAnsi="仿宋" w:eastAsia="仿宋" w:cs="仿宋"/>
          <w:b/>
          <w:color w:val="000000"/>
          <w:sz w:val="32"/>
          <w:szCs w:val="32"/>
        </w:rPr>
      </w:pPr>
      <w:bookmarkStart w:id="89" w:name="_Toc333415228"/>
      <w:bookmarkStart w:id="90" w:name="_Toc360629004"/>
      <w:bookmarkStart w:id="91" w:name="_Toc333312474"/>
    </w:p>
    <w:p w14:paraId="27C77F94">
      <w:pPr>
        <w:jc w:val="center"/>
        <w:rPr>
          <w:rFonts w:hint="eastAsia" w:ascii="仿宋" w:hAnsi="仿宋" w:eastAsia="仿宋" w:cs="仿宋"/>
          <w:b/>
          <w:color w:val="000000"/>
          <w:sz w:val="32"/>
          <w:szCs w:val="32"/>
        </w:rPr>
      </w:pPr>
      <w:r>
        <w:rPr>
          <w:rFonts w:hint="eastAsia" w:ascii="仿宋" w:hAnsi="仿宋" w:eastAsia="仿宋" w:cs="仿宋"/>
          <w:b/>
          <w:color w:val="000000"/>
          <w:sz w:val="28"/>
          <w:szCs w:val="28"/>
          <w:lang w:val="en-US" w:eastAsia="zh-CN"/>
        </w:rPr>
        <w:t>四、</w:t>
      </w:r>
      <w:r>
        <w:rPr>
          <w:rFonts w:hint="eastAsia" w:ascii="仿宋" w:hAnsi="仿宋" w:eastAsia="仿宋" w:cs="仿宋"/>
          <w:b/>
          <w:color w:val="000000"/>
          <w:sz w:val="28"/>
          <w:szCs w:val="28"/>
        </w:rPr>
        <w:t>法定代表人身份证明及授权委托书（格式）</w:t>
      </w:r>
      <w:bookmarkEnd w:id="89"/>
      <w:bookmarkEnd w:id="90"/>
      <w:bookmarkEnd w:id="91"/>
    </w:p>
    <w:p w14:paraId="48C4F8B3">
      <w:pPr>
        <w:rPr>
          <w:rFonts w:hint="eastAsia" w:ascii="仿宋" w:hAnsi="仿宋" w:eastAsia="仿宋" w:cs="仿宋"/>
        </w:rPr>
      </w:pPr>
      <w:bookmarkStart w:id="92" w:name="_Toc333242875"/>
    </w:p>
    <w:bookmarkEnd w:id="92"/>
    <w:p w14:paraId="6E26D9C8">
      <w:pPr>
        <w:adjustRightInd w:val="0"/>
        <w:snapToGrid w:val="0"/>
        <w:spacing w:line="360" w:lineRule="auto"/>
        <w:ind w:firstLine="3373" w:firstLineChars="1400"/>
        <w:rPr>
          <w:rFonts w:hint="eastAsia" w:ascii="仿宋" w:hAnsi="仿宋" w:eastAsia="仿宋" w:cs="仿宋"/>
          <w:b/>
          <w:color w:val="000000"/>
          <w:sz w:val="24"/>
          <w:u w:val="single"/>
        </w:rPr>
      </w:pPr>
    </w:p>
    <w:p w14:paraId="5F539F69">
      <w:pPr>
        <w:adjustRightInd w:val="0"/>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法定代表人资格证明书</w:t>
      </w:r>
    </w:p>
    <w:p w14:paraId="147BFD7E">
      <w:pPr>
        <w:adjustRightInd w:val="0"/>
        <w:snapToGrid w:val="0"/>
        <w:spacing w:line="360" w:lineRule="auto"/>
        <w:rPr>
          <w:rFonts w:hint="eastAsia" w:ascii="仿宋" w:hAnsi="仿宋" w:eastAsia="仿宋" w:cs="仿宋"/>
          <w:b/>
          <w:color w:val="000000"/>
          <w:sz w:val="24"/>
        </w:rPr>
      </w:pPr>
    </w:p>
    <w:p w14:paraId="1B42F461">
      <w:pPr>
        <w:adjustRightInd w:val="0"/>
        <w:snapToGrid w:val="0"/>
        <w:spacing w:line="360" w:lineRule="auto"/>
        <w:rPr>
          <w:rFonts w:hint="eastAsia" w:ascii="仿宋" w:hAnsi="仿宋" w:eastAsia="仿宋" w:cs="仿宋"/>
          <w:b/>
          <w:color w:val="000000"/>
          <w:sz w:val="24"/>
        </w:rPr>
      </w:pPr>
    </w:p>
    <w:p w14:paraId="5DD7E0A4">
      <w:pPr>
        <w:adjustRightInd w:val="0"/>
        <w:snapToGrid w:val="0"/>
        <w:spacing w:line="360" w:lineRule="auto"/>
        <w:rPr>
          <w:rFonts w:hint="eastAsia" w:ascii="仿宋" w:hAnsi="仿宋" w:eastAsia="仿宋" w:cs="仿宋"/>
          <w:bCs/>
          <w:color w:val="000000"/>
          <w:sz w:val="24"/>
          <w:u w:val="single"/>
        </w:rPr>
      </w:pPr>
      <w:r>
        <w:rPr>
          <w:rFonts w:hint="eastAsia" w:ascii="仿宋" w:hAnsi="仿宋" w:eastAsia="仿宋" w:cs="仿宋"/>
          <w:bCs/>
          <w:color w:val="000000"/>
          <w:sz w:val="24"/>
        </w:rPr>
        <w:t>供应商名称：</w:t>
      </w:r>
      <w:r>
        <w:rPr>
          <w:rFonts w:hint="eastAsia" w:ascii="仿宋" w:hAnsi="仿宋" w:eastAsia="仿宋" w:cs="仿宋"/>
          <w:bCs/>
          <w:color w:val="000000"/>
          <w:sz w:val="24"/>
          <w:u w:val="single"/>
        </w:rPr>
        <w:t xml:space="preserve">                                        </w:t>
      </w:r>
    </w:p>
    <w:p w14:paraId="55706A84">
      <w:pPr>
        <w:adjustRightInd w:val="0"/>
        <w:snapToGrid w:val="0"/>
        <w:spacing w:line="360" w:lineRule="auto"/>
        <w:rPr>
          <w:rFonts w:hint="eastAsia" w:ascii="仿宋" w:hAnsi="仿宋" w:eastAsia="仿宋" w:cs="仿宋"/>
          <w:bCs/>
          <w:color w:val="000000"/>
          <w:sz w:val="24"/>
          <w:u w:val="single"/>
        </w:rPr>
      </w:pPr>
      <w:r>
        <w:rPr>
          <w:rFonts w:hint="eastAsia" w:ascii="仿宋" w:hAnsi="仿宋" w:eastAsia="仿宋" w:cs="仿宋"/>
          <w:bCs/>
          <w:color w:val="000000"/>
          <w:sz w:val="24"/>
        </w:rPr>
        <w:t>地址：</w:t>
      </w:r>
      <w:r>
        <w:rPr>
          <w:rFonts w:hint="eastAsia" w:ascii="仿宋" w:hAnsi="仿宋" w:eastAsia="仿宋" w:cs="仿宋"/>
          <w:bCs/>
          <w:color w:val="000000"/>
          <w:sz w:val="24"/>
          <w:u w:val="single"/>
        </w:rPr>
        <w:t xml:space="preserve">                                              </w:t>
      </w:r>
    </w:p>
    <w:p w14:paraId="1EFC3424">
      <w:pPr>
        <w:adjustRightInd w:val="0"/>
        <w:snapToGrid w:val="0"/>
        <w:spacing w:line="360" w:lineRule="auto"/>
        <w:rPr>
          <w:rFonts w:hint="eastAsia" w:ascii="仿宋" w:hAnsi="仿宋" w:eastAsia="仿宋" w:cs="仿宋"/>
          <w:b/>
          <w:color w:val="000000"/>
          <w:sz w:val="24"/>
        </w:rPr>
      </w:pPr>
      <w:r>
        <w:rPr>
          <w:rFonts w:hint="eastAsia" w:ascii="仿宋" w:hAnsi="仿宋" w:eastAsia="仿宋" w:cs="仿宋"/>
          <w:bCs/>
          <w:color w:val="000000"/>
          <w:sz w:val="24"/>
        </w:rPr>
        <w:t>姓名：</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性别：</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年龄：</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 xml:space="preserve">  职务：</w:t>
      </w:r>
      <w:r>
        <w:rPr>
          <w:rFonts w:hint="eastAsia" w:ascii="仿宋" w:hAnsi="仿宋" w:eastAsia="仿宋" w:cs="仿宋"/>
          <w:bCs/>
          <w:color w:val="000000"/>
          <w:sz w:val="24"/>
          <w:u w:val="single"/>
        </w:rPr>
        <w:t xml:space="preserve">         </w:t>
      </w:r>
    </w:p>
    <w:p w14:paraId="0C21FB78">
      <w:pPr>
        <w:adjustRightInd w:val="0"/>
        <w:snapToGrid w:val="0"/>
        <w:spacing w:line="360" w:lineRule="auto"/>
        <w:ind w:left="0" w:leftChars="0" w:firstLine="0" w:firstLineChars="0"/>
        <w:rPr>
          <w:rFonts w:hint="eastAsia" w:ascii="仿宋" w:hAnsi="仿宋" w:eastAsia="仿宋" w:cs="仿宋"/>
          <w:bCs/>
          <w:color w:val="000000"/>
          <w:sz w:val="24"/>
        </w:rPr>
      </w:pPr>
      <w:r>
        <w:rPr>
          <w:rFonts w:hint="eastAsia" w:ascii="仿宋" w:hAnsi="仿宋" w:eastAsia="仿宋" w:cs="仿宋"/>
          <w:bCs/>
          <w:color w:val="000000"/>
          <w:sz w:val="24"/>
        </w:rPr>
        <w:t xml:space="preserve">系 </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 xml:space="preserve"> （供应商名称）的法定代表人。</w:t>
      </w:r>
    </w:p>
    <w:p w14:paraId="6F884494">
      <w:pPr>
        <w:adjustRightInd w:val="0"/>
        <w:snapToGrid w:val="0"/>
        <w:spacing w:line="360" w:lineRule="auto"/>
        <w:ind w:left="0" w:leftChars="0" w:firstLine="0" w:firstLineChars="0"/>
        <w:rPr>
          <w:rFonts w:hint="eastAsia" w:ascii="仿宋" w:hAnsi="仿宋" w:eastAsia="仿宋" w:cs="仿宋"/>
          <w:bCs/>
          <w:color w:val="000000"/>
          <w:sz w:val="24"/>
        </w:rPr>
      </w:pPr>
      <w:r>
        <w:rPr>
          <w:rFonts w:hint="eastAsia" w:ascii="仿宋" w:hAnsi="仿宋" w:eastAsia="仿宋" w:cs="仿宋"/>
          <w:bCs/>
          <w:color w:val="000000"/>
          <w:sz w:val="24"/>
        </w:rPr>
        <w:t>特此证明。</w:t>
      </w:r>
    </w:p>
    <w:p w14:paraId="511D6543">
      <w:pPr>
        <w:adjustRightInd w:val="0"/>
        <w:snapToGrid w:val="0"/>
        <w:spacing w:line="360" w:lineRule="auto"/>
        <w:rPr>
          <w:rFonts w:hint="default" w:ascii="仿宋" w:hAnsi="仿宋" w:eastAsia="仿宋" w:cs="仿宋"/>
          <w:bCs/>
          <w:color w:val="000000"/>
          <w:sz w:val="24"/>
          <w:lang w:val="en-US" w:eastAsia="zh-CN"/>
        </w:rPr>
      </w:pPr>
      <w:r>
        <w:rPr>
          <w:rFonts w:hint="eastAsia" w:ascii="仿宋" w:hAnsi="仿宋" w:eastAsia="仿宋" w:cs="仿宋"/>
          <w:bCs/>
          <w:color w:val="000000"/>
          <w:sz w:val="24"/>
          <w:lang w:val="en-US" w:eastAsia="zh-CN"/>
        </w:rPr>
        <w:t>附法定代表人身份证正反面复印件</w:t>
      </w:r>
    </w:p>
    <w:p w14:paraId="36072526">
      <w:pPr>
        <w:adjustRightInd w:val="0"/>
        <w:snapToGrid w:val="0"/>
        <w:spacing w:line="360" w:lineRule="auto"/>
        <w:ind w:firstLine="375"/>
        <w:rPr>
          <w:rFonts w:hint="eastAsia" w:ascii="仿宋" w:hAnsi="仿宋" w:eastAsia="仿宋" w:cs="仿宋"/>
          <w:bCs/>
          <w:color w:val="000000"/>
          <w:sz w:val="24"/>
        </w:rPr>
      </w:pPr>
    </w:p>
    <w:p w14:paraId="6883ECFE">
      <w:pPr>
        <w:adjustRightInd w:val="0"/>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供应商（盖章）：</w:t>
      </w:r>
    </w:p>
    <w:p w14:paraId="51D6577A">
      <w:pPr>
        <w:adjustRightInd w:val="0"/>
        <w:snapToGrid w:val="0"/>
        <w:spacing w:line="360" w:lineRule="auto"/>
        <w:rPr>
          <w:rFonts w:hint="eastAsia" w:ascii="仿宋" w:hAnsi="仿宋" w:eastAsia="仿宋" w:cs="仿宋"/>
          <w:bCs/>
          <w:color w:val="000000"/>
          <w:sz w:val="24"/>
        </w:rPr>
      </w:pPr>
      <w:r>
        <w:rPr>
          <w:rFonts w:hint="eastAsia" w:ascii="仿宋" w:hAnsi="仿宋" w:eastAsia="仿宋" w:cs="仿宋"/>
          <w:bCs/>
          <w:color w:val="000000"/>
          <w:sz w:val="24"/>
        </w:rPr>
        <w:t>日期：</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年</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月</w:t>
      </w:r>
      <w:r>
        <w:rPr>
          <w:rFonts w:hint="eastAsia" w:ascii="仿宋" w:hAnsi="仿宋" w:eastAsia="仿宋" w:cs="仿宋"/>
          <w:bCs/>
          <w:color w:val="000000"/>
          <w:sz w:val="24"/>
          <w:u w:val="single"/>
        </w:rPr>
        <w:t xml:space="preserve">    </w:t>
      </w:r>
      <w:r>
        <w:rPr>
          <w:rFonts w:hint="eastAsia" w:ascii="仿宋" w:hAnsi="仿宋" w:eastAsia="仿宋" w:cs="仿宋"/>
          <w:bCs/>
          <w:color w:val="000000"/>
          <w:sz w:val="24"/>
        </w:rPr>
        <w:t>日</w:t>
      </w:r>
    </w:p>
    <w:p w14:paraId="27884A4C">
      <w:pPr>
        <w:adjustRightInd w:val="0"/>
        <w:snapToGrid w:val="0"/>
        <w:spacing w:line="360" w:lineRule="auto"/>
        <w:rPr>
          <w:rFonts w:hint="eastAsia" w:ascii="仿宋" w:hAnsi="仿宋" w:eastAsia="仿宋" w:cs="仿宋"/>
          <w:b/>
          <w:color w:val="000000"/>
          <w:sz w:val="24"/>
        </w:rPr>
      </w:pPr>
    </w:p>
    <w:p w14:paraId="1003B429">
      <w:pPr>
        <w:adjustRightInd w:val="0"/>
        <w:snapToGrid w:val="0"/>
        <w:spacing w:line="360" w:lineRule="auto"/>
        <w:rPr>
          <w:rFonts w:hint="eastAsia" w:ascii="仿宋" w:hAnsi="仿宋" w:eastAsia="仿宋" w:cs="仿宋"/>
          <w:b/>
          <w:color w:val="000000"/>
          <w:sz w:val="24"/>
        </w:rPr>
      </w:pPr>
    </w:p>
    <w:p w14:paraId="75757578">
      <w:pPr>
        <w:adjustRightInd w:val="0"/>
        <w:snapToGrid w:val="0"/>
        <w:spacing w:line="360" w:lineRule="auto"/>
        <w:rPr>
          <w:rFonts w:hint="eastAsia" w:ascii="仿宋" w:hAnsi="仿宋" w:eastAsia="仿宋" w:cs="仿宋"/>
          <w:bCs/>
          <w:color w:val="000000"/>
          <w:sz w:val="24"/>
        </w:rPr>
      </w:pPr>
    </w:p>
    <w:p w14:paraId="1190C805">
      <w:pPr>
        <w:adjustRightInd w:val="0"/>
        <w:snapToGrid w:val="0"/>
        <w:spacing w:line="360" w:lineRule="auto"/>
        <w:jc w:val="center"/>
        <w:rPr>
          <w:rFonts w:hint="eastAsia" w:ascii="仿宋" w:hAnsi="仿宋" w:eastAsia="仿宋" w:cs="仿宋"/>
          <w:b/>
          <w:color w:val="000000"/>
          <w:sz w:val="24"/>
        </w:rPr>
      </w:pPr>
    </w:p>
    <w:p w14:paraId="73A4DB28">
      <w:pPr>
        <w:adjustRightInd w:val="0"/>
        <w:snapToGrid w:val="0"/>
        <w:spacing w:line="360" w:lineRule="auto"/>
        <w:jc w:val="center"/>
        <w:rPr>
          <w:rFonts w:hint="eastAsia" w:ascii="仿宋" w:hAnsi="仿宋" w:eastAsia="仿宋" w:cs="仿宋"/>
          <w:b/>
          <w:color w:val="000000"/>
          <w:sz w:val="24"/>
        </w:rPr>
      </w:pPr>
    </w:p>
    <w:p w14:paraId="472D7640">
      <w:pPr>
        <w:adjustRightInd w:val="0"/>
        <w:snapToGrid w:val="0"/>
        <w:spacing w:line="360" w:lineRule="auto"/>
        <w:jc w:val="center"/>
        <w:rPr>
          <w:rFonts w:hint="eastAsia" w:ascii="仿宋" w:hAnsi="仿宋" w:eastAsia="仿宋" w:cs="仿宋"/>
          <w:b/>
          <w:color w:val="000000"/>
          <w:sz w:val="24"/>
        </w:rPr>
      </w:pPr>
    </w:p>
    <w:p w14:paraId="7FD37F2A">
      <w:pPr>
        <w:adjustRightInd w:val="0"/>
        <w:snapToGrid w:val="0"/>
        <w:spacing w:line="360" w:lineRule="auto"/>
        <w:jc w:val="center"/>
        <w:rPr>
          <w:rFonts w:hint="eastAsia" w:ascii="仿宋" w:hAnsi="仿宋" w:eastAsia="仿宋" w:cs="仿宋"/>
          <w:b/>
          <w:color w:val="000000"/>
          <w:sz w:val="24"/>
        </w:rPr>
      </w:pPr>
    </w:p>
    <w:p w14:paraId="7B004825">
      <w:pPr>
        <w:adjustRightInd w:val="0"/>
        <w:snapToGrid w:val="0"/>
        <w:spacing w:line="360" w:lineRule="auto"/>
        <w:jc w:val="center"/>
        <w:rPr>
          <w:rFonts w:hint="eastAsia" w:ascii="仿宋" w:hAnsi="仿宋" w:eastAsia="仿宋" w:cs="仿宋"/>
          <w:b/>
          <w:color w:val="000000"/>
          <w:sz w:val="24"/>
        </w:rPr>
      </w:pPr>
    </w:p>
    <w:p w14:paraId="749A21A1">
      <w:pPr>
        <w:adjustRightInd w:val="0"/>
        <w:snapToGrid w:val="0"/>
        <w:spacing w:line="360" w:lineRule="auto"/>
        <w:jc w:val="center"/>
        <w:rPr>
          <w:rFonts w:hint="eastAsia" w:ascii="仿宋" w:hAnsi="仿宋" w:eastAsia="仿宋" w:cs="仿宋"/>
          <w:b/>
          <w:color w:val="000000"/>
          <w:sz w:val="24"/>
        </w:rPr>
      </w:pPr>
    </w:p>
    <w:p w14:paraId="5E7F5989">
      <w:pPr>
        <w:adjustRightInd w:val="0"/>
        <w:snapToGrid w:val="0"/>
        <w:spacing w:line="360" w:lineRule="auto"/>
        <w:jc w:val="center"/>
        <w:rPr>
          <w:rFonts w:hint="eastAsia" w:ascii="仿宋" w:hAnsi="仿宋" w:eastAsia="仿宋" w:cs="仿宋"/>
          <w:b/>
          <w:color w:val="000000"/>
          <w:sz w:val="24"/>
        </w:rPr>
      </w:pPr>
    </w:p>
    <w:p w14:paraId="1CB22D2A">
      <w:pPr>
        <w:adjustRightInd w:val="0"/>
        <w:snapToGri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br w:type="page"/>
      </w:r>
      <w:r>
        <w:rPr>
          <w:rFonts w:hint="eastAsia" w:ascii="仿宋" w:hAnsi="仿宋" w:eastAsia="仿宋" w:cs="仿宋"/>
          <w:b/>
          <w:color w:val="000000"/>
          <w:sz w:val="24"/>
        </w:rPr>
        <w:t>法定代表人授权书</w:t>
      </w:r>
    </w:p>
    <w:p w14:paraId="5A69570A">
      <w:pPr>
        <w:adjustRightInd w:val="0"/>
        <w:snapToGrid w:val="0"/>
        <w:spacing w:line="360" w:lineRule="auto"/>
        <w:rPr>
          <w:rFonts w:hint="eastAsia" w:ascii="仿宋" w:hAnsi="仿宋" w:eastAsia="仿宋" w:cs="仿宋"/>
          <w:color w:val="000000"/>
          <w:sz w:val="24"/>
        </w:rPr>
      </w:pPr>
    </w:p>
    <w:p w14:paraId="07863DD6">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本授权书声明：我</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（姓名）系</w:t>
      </w:r>
      <w:r>
        <w:rPr>
          <w:rFonts w:hint="eastAsia" w:ascii="仿宋" w:hAnsi="仿宋" w:eastAsia="仿宋" w:cs="仿宋"/>
          <w:color w:val="000000"/>
          <w:sz w:val="24"/>
          <w:u w:val="single"/>
        </w:rPr>
        <w:t xml:space="preserve">     （供应商名称）</w:t>
      </w:r>
      <w:r>
        <w:rPr>
          <w:rFonts w:hint="eastAsia" w:ascii="仿宋" w:hAnsi="仿宋" w:eastAsia="仿宋" w:cs="仿宋"/>
          <w:color w:val="000000"/>
          <w:sz w:val="24"/>
        </w:rPr>
        <w:t>的法定代表人，现授权委托</w:t>
      </w:r>
      <w:r>
        <w:rPr>
          <w:rFonts w:hint="eastAsia" w:ascii="仿宋" w:hAnsi="仿宋" w:eastAsia="仿宋" w:cs="仿宋"/>
          <w:color w:val="000000"/>
          <w:sz w:val="24"/>
          <w:u w:val="single"/>
        </w:rPr>
        <w:t xml:space="preserve">     （单位名称）</w:t>
      </w:r>
      <w:r>
        <w:rPr>
          <w:rFonts w:hint="eastAsia" w:ascii="仿宋" w:hAnsi="仿宋" w:eastAsia="仿宋" w:cs="仿宋"/>
          <w:color w:val="000000"/>
          <w:sz w:val="24"/>
        </w:rPr>
        <w:t>的</w:t>
      </w:r>
      <w:r>
        <w:rPr>
          <w:rFonts w:hint="eastAsia" w:ascii="仿宋" w:hAnsi="仿宋" w:eastAsia="仿宋" w:cs="仿宋"/>
          <w:color w:val="000000"/>
          <w:sz w:val="24"/>
          <w:u w:val="single"/>
        </w:rPr>
        <w:t xml:space="preserve">   </w:t>
      </w:r>
      <w:r>
        <w:rPr>
          <w:rFonts w:hint="eastAsia" w:ascii="仿宋" w:hAnsi="仿宋" w:eastAsia="仿宋" w:cs="仿宋"/>
          <w:color w:val="000000"/>
          <w:sz w:val="24"/>
          <w:u w:val="single"/>
          <w:lang w:val="en-US" w:eastAsia="zh-CN"/>
        </w:rPr>
        <w:t xml:space="preserve">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（姓名）为本公司的合法代理人，可就项目编号为</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的</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项目名称）项目的竞争性谈判活动</w:t>
      </w:r>
      <w:r>
        <w:rPr>
          <w:rFonts w:hint="eastAsia" w:ascii="仿宋" w:hAnsi="仿宋" w:eastAsia="仿宋" w:cs="仿宋"/>
          <w:color w:val="000000"/>
          <w:sz w:val="24"/>
          <w:lang w:eastAsia="zh-CN"/>
        </w:rPr>
        <w:t>、</w:t>
      </w:r>
      <w:r>
        <w:rPr>
          <w:rFonts w:hint="eastAsia" w:ascii="仿宋" w:hAnsi="仿宋" w:eastAsia="仿宋" w:cs="仿宋"/>
          <w:color w:val="000000"/>
          <w:sz w:val="24"/>
        </w:rPr>
        <w:t>合同</w:t>
      </w:r>
      <w:r>
        <w:rPr>
          <w:rFonts w:hint="eastAsia" w:ascii="仿宋" w:hAnsi="仿宋" w:eastAsia="仿宋" w:cs="仿宋"/>
          <w:color w:val="000000"/>
          <w:sz w:val="24"/>
          <w:lang w:val="en-US" w:eastAsia="zh-CN"/>
        </w:rPr>
        <w:t>的</w:t>
      </w:r>
      <w:r>
        <w:rPr>
          <w:rFonts w:hint="eastAsia" w:ascii="仿宋" w:hAnsi="仿宋" w:eastAsia="仿宋" w:cs="仿宋"/>
          <w:color w:val="000000"/>
          <w:sz w:val="24"/>
        </w:rPr>
        <w:t>执行</w:t>
      </w:r>
      <w:r>
        <w:rPr>
          <w:rFonts w:hint="eastAsia" w:ascii="仿宋" w:hAnsi="仿宋" w:eastAsia="仿宋" w:cs="仿宋"/>
          <w:color w:val="000000"/>
          <w:sz w:val="24"/>
          <w:lang w:val="en-US" w:eastAsia="zh-CN"/>
        </w:rPr>
        <w:t>及</w:t>
      </w:r>
      <w:r>
        <w:rPr>
          <w:rFonts w:hint="eastAsia" w:ascii="仿宋" w:hAnsi="仿宋" w:eastAsia="仿宋" w:cs="仿宋"/>
          <w:color w:val="000000"/>
          <w:sz w:val="24"/>
        </w:rPr>
        <w:t>完成，以本公司的名义处理一切与之有关的事务。</w:t>
      </w:r>
    </w:p>
    <w:p w14:paraId="4FCE02BA">
      <w:pPr>
        <w:adjustRightInd w:val="0"/>
        <w:snapToGrid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本授权书于</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日签字生效，至</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月</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日有效。特此声明。</w:t>
      </w:r>
    </w:p>
    <w:p w14:paraId="558654EC">
      <w:pPr>
        <w:rPr>
          <w:rFonts w:hint="eastAsia" w:ascii="仿宋" w:hAnsi="仿宋" w:eastAsia="仿宋" w:cs="仿宋"/>
        </w:rPr>
      </w:pPr>
    </w:p>
    <w:p w14:paraId="3472D925">
      <w:pPr>
        <w:rPr>
          <w:rFonts w:hint="eastAsia" w:ascii="仿宋" w:hAnsi="仿宋" w:eastAsia="仿宋" w:cs="仿宋"/>
        </w:rPr>
      </w:pPr>
    </w:p>
    <w:p w14:paraId="24AA8D89">
      <w:pPr>
        <w:spacing w:line="360" w:lineRule="auto"/>
        <w:rPr>
          <w:rFonts w:hint="eastAsia" w:ascii="仿宋" w:hAnsi="仿宋" w:eastAsia="仿宋" w:cs="仿宋"/>
          <w:color w:val="000000"/>
          <w:sz w:val="24"/>
        </w:rPr>
      </w:pPr>
      <w:r>
        <w:rPr>
          <w:rFonts w:hint="eastAsia" w:ascii="仿宋" w:hAnsi="仿宋" w:eastAsia="仿宋" w:cs="仿宋"/>
          <w:color w:val="000000"/>
          <w:sz w:val="24"/>
          <w:lang w:val="en-US" w:eastAsia="zh-CN"/>
        </w:rPr>
        <w:t>法定代表人</w:t>
      </w:r>
      <w:r>
        <w:rPr>
          <w:rFonts w:hint="eastAsia" w:ascii="仿宋" w:hAnsi="仿宋" w:eastAsia="仿宋" w:cs="仿宋"/>
          <w:color w:val="000000"/>
          <w:sz w:val="24"/>
        </w:rPr>
        <w:t>签字（盖章）：</w:t>
      </w:r>
      <w:r>
        <w:rPr>
          <w:rFonts w:hint="eastAsia" w:ascii="仿宋" w:hAnsi="仿宋" w:eastAsia="仿宋" w:cs="仿宋"/>
          <w:color w:val="000000"/>
          <w:sz w:val="24"/>
          <w:u w:val="single"/>
        </w:rPr>
        <w:t xml:space="preserve">                             </w:t>
      </w:r>
    </w:p>
    <w:p w14:paraId="71E09CEF">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 xml:space="preserve">                                 </w:t>
      </w:r>
    </w:p>
    <w:p w14:paraId="477CF5D0">
      <w:pPr>
        <w:spacing w:line="360" w:lineRule="auto"/>
        <w:rPr>
          <w:rFonts w:hint="eastAsia" w:ascii="仿宋" w:hAnsi="仿宋" w:eastAsia="仿宋" w:cs="仿宋"/>
          <w:color w:val="000000"/>
          <w:sz w:val="24"/>
        </w:rPr>
      </w:pPr>
      <w:r>
        <w:rPr>
          <w:rFonts w:hint="eastAsia" w:ascii="仿宋" w:hAnsi="仿宋" w:eastAsia="仿宋" w:cs="仿宋"/>
          <w:color w:val="000000"/>
          <w:sz w:val="24"/>
        </w:rPr>
        <w:t>供应商名称（公章）：</w:t>
      </w:r>
      <w:r>
        <w:rPr>
          <w:rFonts w:hint="eastAsia" w:ascii="仿宋" w:hAnsi="仿宋" w:eastAsia="仿宋" w:cs="仿宋"/>
          <w:color w:val="000000"/>
          <w:sz w:val="24"/>
          <w:u w:val="single"/>
        </w:rPr>
        <w:t xml:space="preserve">                                 </w:t>
      </w:r>
    </w:p>
    <w:p w14:paraId="2D1E16FC">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地址：</w:t>
      </w:r>
      <w:r>
        <w:rPr>
          <w:rFonts w:hint="eastAsia" w:ascii="仿宋" w:hAnsi="仿宋" w:eastAsia="仿宋" w:cs="仿宋"/>
          <w:color w:val="000000"/>
          <w:sz w:val="24"/>
          <w:u w:val="single"/>
        </w:rPr>
        <w:t xml:space="preserve">                                 </w:t>
      </w:r>
    </w:p>
    <w:p w14:paraId="765B3DA7">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电话：</w:t>
      </w:r>
      <w:r>
        <w:rPr>
          <w:rFonts w:hint="eastAsia" w:ascii="仿宋" w:hAnsi="仿宋" w:eastAsia="仿宋" w:cs="仿宋"/>
          <w:color w:val="000000"/>
          <w:sz w:val="24"/>
          <w:u w:val="single"/>
        </w:rPr>
        <w:t xml:space="preserve">                                 </w:t>
      </w:r>
    </w:p>
    <w:p w14:paraId="454CCC84">
      <w:pPr>
        <w:spacing w:line="360" w:lineRule="auto"/>
        <w:rPr>
          <w:rFonts w:hint="eastAsia" w:ascii="仿宋" w:hAnsi="仿宋" w:eastAsia="仿宋" w:cs="仿宋"/>
          <w:color w:val="000000"/>
          <w:sz w:val="24"/>
        </w:rPr>
      </w:pPr>
    </w:p>
    <w:p w14:paraId="642D35BF">
      <w:pPr>
        <w:spacing w:line="360" w:lineRule="auto"/>
        <w:rPr>
          <w:rFonts w:hint="eastAsia" w:ascii="仿宋" w:hAnsi="仿宋" w:eastAsia="仿宋" w:cs="仿宋"/>
          <w:color w:val="000000"/>
          <w:sz w:val="24"/>
        </w:rPr>
      </w:pPr>
      <w:r>
        <w:rPr>
          <w:rFonts w:hint="eastAsia" w:ascii="仿宋" w:hAnsi="仿宋" w:eastAsia="仿宋" w:cs="仿宋"/>
          <w:color w:val="000000"/>
          <w:sz w:val="24"/>
        </w:rPr>
        <w:t>（附：被授权人身份证</w:t>
      </w:r>
      <w:r>
        <w:rPr>
          <w:rFonts w:hint="eastAsia" w:ascii="仿宋" w:hAnsi="仿宋" w:eastAsia="仿宋" w:cs="仿宋"/>
          <w:color w:val="000000"/>
          <w:sz w:val="24"/>
          <w:lang w:val="en-US" w:eastAsia="zh-CN"/>
        </w:rPr>
        <w:t>复印件</w:t>
      </w:r>
      <w:r>
        <w:rPr>
          <w:rFonts w:hint="eastAsia" w:ascii="仿宋" w:hAnsi="仿宋" w:eastAsia="仿宋" w:cs="仿宋"/>
          <w:color w:val="000000"/>
          <w:sz w:val="24"/>
        </w:rPr>
        <w:t>）</w:t>
      </w:r>
    </w:p>
    <w:p w14:paraId="49A01E36">
      <w:pPr>
        <w:spacing w:line="360" w:lineRule="auto"/>
        <w:rPr>
          <w:rFonts w:hint="eastAsia" w:ascii="仿宋" w:hAnsi="仿宋" w:eastAsia="仿宋" w:cs="仿宋"/>
          <w:color w:val="000000"/>
          <w:sz w:val="24"/>
        </w:rPr>
      </w:pPr>
      <w:r>
        <w:rPr>
          <w:rFonts w:hint="eastAsia" w:ascii="仿宋" w:hAnsi="仿宋" w:eastAsia="仿宋" w:cs="仿宋"/>
          <w:color w:val="000000"/>
          <w:sz w:val="24"/>
        </w:rPr>
        <w:t>被授权人签字（盖章）：</w:t>
      </w:r>
      <w:r>
        <w:rPr>
          <w:rFonts w:hint="eastAsia" w:ascii="仿宋" w:hAnsi="仿宋" w:eastAsia="仿宋" w:cs="仿宋"/>
          <w:color w:val="000000"/>
          <w:sz w:val="24"/>
          <w:u w:val="single"/>
        </w:rPr>
        <w:t xml:space="preserve">                               </w:t>
      </w:r>
    </w:p>
    <w:p w14:paraId="79EDC128">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职务：</w:t>
      </w:r>
      <w:r>
        <w:rPr>
          <w:rFonts w:hint="eastAsia" w:ascii="仿宋" w:hAnsi="仿宋" w:eastAsia="仿宋" w:cs="仿宋"/>
          <w:color w:val="000000"/>
          <w:sz w:val="24"/>
          <w:u w:val="single"/>
        </w:rPr>
        <w:t xml:space="preserve">                                 </w:t>
      </w:r>
    </w:p>
    <w:p w14:paraId="650B6A65">
      <w:pPr>
        <w:spacing w:line="360" w:lineRule="auto"/>
        <w:rPr>
          <w:rFonts w:hint="eastAsia" w:ascii="仿宋" w:hAnsi="仿宋" w:eastAsia="仿宋" w:cs="仿宋"/>
          <w:color w:val="000000"/>
          <w:sz w:val="24"/>
        </w:rPr>
      </w:pPr>
      <w:r>
        <w:rPr>
          <w:rFonts w:hint="eastAsia" w:ascii="仿宋" w:hAnsi="仿宋" w:eastAsia="仿宋" w:cs="仿宋"/>
          <w:color w:val="000000"/>
          <w:sz w:val="24"/>
        </w:rPr>
        <w:t xml:space="preserve">              电话：</w:t>
      </w:r>
      <w:r>
        <w:rPr>
          <w:rFonts w:hint="eastAsia" w:ascii="仿宋" w:hAnsi="仿宋" w:eastAsia="仿宋" w:cs="仿宋"/>
          <w:color w:val="000000"/>
          <w:sz w:val="24"/>
          <w:u w:val="single"/>
        </w:rPr>
        <w:t xml:space="preserve">                                 </w:t>
      </w:r>
    </w:p>
    <w:p w14:paraId="3A650C75">
      <w:pPr>
        <w:spacing w:line="360" w:lineRule="auto"/>
        <w:rPr>
          <w:rFonts w:hint="eastAsia" w:ascii="仿宋" w:hAnsi="仿宋" w:eastAsia="仿宋" w:cs="仿宋"/>
          <w:color w:val="000000"/>
          <w:sz w:val="24"/>
        </w:rPr>
      </w:pPr>
    </w:p>
    <w:p w14:paraId="3431DD73">
      <w:pPr>
        <w:spacing w:line="360" w:lineRule="auto"/>
        <w:rPr>
          <w:rFonts w:hint="eastAsia" w:ascii="仿宋" w:hAnsi="仿宋" w:eastAsia="仿宋" w:cs="仿宋"/>
          <w:color w:val="000000"/>
          <w:sz w:val="24"/>
        </w:rPr>
      </w:pPr>
      <w:r>
        <w:rPr>
          <w:rFonts w:hint="eastAsia" w:ascii="仿宋" w:hAnsi="仿宋" w:eastAsia="仿宋" w:cs="仿宋"/>
          <w:color w:val="000000"/>
          <w:sz w:val="24"/>
        </w:rPr>
        <w:t>出具日期：</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年</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 xml:space="preserve"> 月 </w:t>
      </w:r>
      <w:r>
        <w:rPr>
          <w:rFonts w:hint="eastAsia" w:ascii="仿宋" w:hAnsi="仿宋" w:eastAsia="仿宋" w:cs="仿宋"/>
          <w:color w:val="000000"/>
          <w:sz w:val="24"/>
          <w:u w:val="single"/>
        </w:rPr>
        <w:t xml:space="preserve">   </w:t>
      </w:r>
      <w:r>
        <w:rPr>
          <w:rFonts w:hint="eastAsia" w:ascii="仿宋" w:hAnsi="仿宋" w:eastAsia="仿宋" w:cs="仿宋"/>
          <w:color w:val="000000"/>
          <w:sz w:val="24"/>
        </w:rPr>
        <w:t>日</w:t>
      </w:r>
    </w:p>
    <w:p w14:paraId="7608FF08">
      <w:pPr>
        <w:spacing w:line="360" w:lineRule="auto"/>
        <w:rPr>
          <w:rFonts w:hint="eastAsia" w:ascii="仿宋" w:hAnsi="仿宋" w:eastAsia="仿宋" w:cs="仿宋"/>
          <w:color w:val="000000"/>
          <w:sz w:val="24"/>
        </w:rPr>
      </w:pPr>
    </w:p>
    <w:p w14:paraId="615D6FD3">
      <w:pPr>
        <w:bidi w:val="0"/>
        <w:rPr>
          <w:rFonts w:hint="eastAsia" w:ascii="仿宋" w:hAnsi="仿宋" w:eastAsia="仿宋" w:cs="仿宋"/>
        </w:rPr>
      </w:pPr>
      <w:r>
        <w:rPr>
          <w:rFonts w:hint="eastAsia" w:ascii="仿宋" w:hAnsi="仿宋" w:eastAsia="仿宋" w:cs="仿宋"/>
        </w:rPr>
        <w:br w:type="page"/>
      </w:r>
    </w:p>
    <w:p w14:paraId="0AF1979C">
      <w:pPr>
        <w:jc w:val="center"/>
        <w:rPr>
          <w:rFonts w:hint="eastAsia" w:ascii="仿宋" w:hAnsi="仿宋" w:eastAsia="仿宋" w:cs="仿宋"/>
          <w:b/>
          <w:color w:val="000000"/>
          <w:sz w:val="24"/>
        </w:rPr>
      </w:pPr>
      <w:bookmarkStart w:id="93" w:name="_Toc360629005"/>
      <w:bookmarkStart w:id="94" w:name="_Toc333415229"/>
      <w:bookmarkStart w:id="95" w:name="_Toc333312475"/>
      <w:r>
        <w:rPr>
          <w:rFonts w:hint="eastAsia" w:ascii="仿宋" w:hAnsi="仿宋" w:eastAsia="仿宋" w:cs="仿宋"/>
          <w:b/>
          <w:color w:val="000000"/>
          <w:sz w:val="28"/>
          <w:szCs w:val="28"/>
          <w:lang w:val="en-US" w:eastAsia="zh-CN"/>
        </w:rPr>
        <w:t>五、</w:t>
      </w:r>
      <w:r>
        <w:rPr>
          <w:rFonts w:hint="eastAsia" w:ascii="仿宋" w:hAnsi="仿宋" w:eastAsia="仿宋" w:cs="仿宋"/>
          <w:b/>
          <w:color w:val="000000"/>
          <w:sz w:val="28"/>
          <w:szCs w:val="28"/>
        </w:rPr>
        <w:t>谈判保证金</w:t>
      </w:r>
      <w:bookmarkEnd w:id="93"/>
      <w:bookmarkEnd w:id="94"/>
      <w:bookmarkEnd w:id="95"/>
    </w:p>
    <w:p w14:paraId="7E315190">
      <w:pPr>
        <w:spacing w:line="440" w:lineRule="exact"/>
        <w:rPr>
          <w:rFonts w:hint="eastAsia" w:ascii="仿宋" w:hAnsi="仿宋" w:eastAsia="仿宋" w:cs="仿宋"/>
          <w:color w:val="000000"/>
          <w:szCs w:val="21"/>
        </w:rPr>
      </w:pPr>
    </w:p>
    <w:p w14:paraId="153570C5">
      <w:pPr>
        <w:spacing w:line="440" w:lineRule="exact"/>
        <w:rPr>
          <w:rFonts w:hint="eastAsia" w:ascii="仿宋" w:hAnsi="仿宋" w:eastAsia="仿宋" w:cs="仿宋"/>
          <w:color w:val="000000"/>
          <w:szCs w:val="21"/>
        </w:rPr>
      </w:pPr>
    </w:p>
    <w:p w14:paraId="2DD5D82A">
      <w:pPr>
        <w:spacing w:line="440" w:lineRule="exact"/>
        <w:rPr>
          <w:rFonts w:hint="eastAsia" w:ascii="仿宋" w:hAnsi="仿宋" w:eastAsia="仿宋" w:cs="仿宋"/>
          <w:color w:val="000000"/>
          <w:szCs w:val="21"/>
        </w:rPr>
      </w:pPr>
    </w:p>
    <w:p w14:paraId="77B68EB7">
      <w:pPr>
        <w:autoSpaceDE w:val="0"/>
        <w:autoSpaceDN w:val="0"/>
        <w:adjustRightInd w:val="0"/>
        <w:spacing w:line="500" w:lineRule="exact"/>
        <w:rPr>
          <w:rFonts w:hint="eastAsia" w:ascii="仿宋" w:hAnsi="仿宋" w:eastAsia="仿宋" w:cs="仿宋"/>
          <w:color w:val="000000"/>
          <w:szCs w:val="21"/>
          <w:lang w:val="zh-CN"/>
        </w:rPr>
      </w:pP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0"/>
      </w:tblGrid>
      <w:tr w14:paraId="32D11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3" w:hRule="atLeast"/>
        </w:trPr>
        <w:tc>
          <w:tcPr>
            <w:tcW w:w="9430" w:type="dxa"/>
            <w:noWrap w:val="0"/>
            <w:vAlign w:val="top"/>
          </w:tcPr>
          <w:p w14:paraId="098042E5">
            <w:pPr>
              <w:autoSpaceDE w:val="0"/>
              <w:autoSpaceDN w:val="0"/>
              <w:adjustRightInd w:val="0"/>
              <w:spacing w:line="500" w:lineRule="exact"/>
              <w:jc w:val="center"/>
              <w:rPr>
                <w:rFonts w:hint="eastAsia" w:ascii="仿宋" w:hAnsi="仿宋" w:eastAsia="仿宋" w:cs="仿宋"/>
                <w:color w:val="000000"/>
                <w:szCs w:val="21"/>
                <w:lang w:val="zh-CN"/>
              </w:rPr>
            </w:pPr>
          </w:p>
          <w:p w14:paraId="50B910BA">
            <w:pPr>
              <w:autoSpaceDE w:val="0"/>
              <w:autoSpaceDN w:val="0"/>
              <w:adjustRightInd w:val="0"/>
              <w:spacing w:line="500" w:lineRule="exact"/>
              <w:jc w:val="center"/>
              <w:rPr>
                <w:rFonts w:hint="default" w:ascii="仿宋" w:hAnsi="仿宋" w:eastAsia="仿宋" w:cs="仿宋"/>
                <w:color w:val="000000"/>
                <w:szCs w:val="21"/>
                <w:lang w:val="en-US" w:eastAsia="zh-CN"/>
              </w:rPr>
            </w:pPr>
            <w:r>
              <w:rPr>
                <w:rFonts w:hint="eastAsia" w:ascii="仿宋" w:hAnsi="仿宋" w:eastAsia="仿宋" w:cs="仿宋"/>
                <w:color w:val="000000"/>
                <w:szCs w:val="21"/>
                <w:lang w:val="zh-CN"/>
              </w:rPr>
              <w:t>附：谈判保证金汇款凭证</w:t>
            </w:r>
            <w:r>
              <w:rPr>
                <w:rFonts w:hint="eastAsia" w:ascii="仿宋" w:hAnsi="仿宋" w:eastAsia="仿宋" w:cs="仿宋"/>
                <w:color w:val="000000"/>
                <w:szCs w:val="21"/>
                <w:lang w:val="en-US" w:eastAsia="zh-CN"/>
              </w:rPr>
              <w:t>或保函</w:t>
            </w:r>
            <w:r>
              <w:rPr>
                <w:rFonts w:hint="eastAsia" w:ascii="仿宋" w:hAnsi="仿宋" w:eastAsia="仿宋" w:cs="仿宋"/>
                <w:color w:val="000000"/>
                <w:szCs w:val="21"/>
                <w:lang w:val="zh-CN"/>
              </w:rPr>
              <w:t>复印件</w:t>
            </w:r>
            <w:r>
              <w:rPr>
                <w:rFonts w:hint="eastAsia" w:ascii="仿宋" w:hAnsi="仿宋" w:eastAsia="仿宋" w:cs="仿宋"/>
                <w:color w:val="000000"/>
                <w:szCs w:val="21"/>
                <w:lang w:val="en-US" w:eastAsia="zh-CN"/>
              </w:rPr>
              <w:t>以及供应商开户许可证明</w:t>
            </w:r>
          </w:p>
        </w:tc>
      </w:tr>
    </w:tbl>
    <w:p w14:paraId="51C7F2F2">
      <w:pPr>
        <w:autoSpaceDE w:val="0"/>
        <w:autoSpaceDN w:val="0"/>
        <w:adjustRightInd w:val="0"/>
        <w:spacing w:line="500" w:lineRule="exact"/>
        <w:jc w:val="center"/>
        <w:rPr>
          <w:rFonts w:hint="eastAsia" w:ascii="仿宋" w:hAnsi="仿宋" w:eastAsia="仿宋" w:cs="仿宋"/>
          <w:color w:val="000000"/>
          <w:szCs w:val="21"/>
          <w:lang w:val="zh-CN"/>
        </w:rPr>
      </w:pPr>
    </w:p>
    <w:p w14:paraId="632C0CE4">
      <w:pPr>
        <w:autoSpaceDE w:val="0"/>
        <w:autoSpaceDN w:val="0"/>
        <w:adjustRightInd w:val="0"/>
        <w:spacing w:line="500" w:lineRule="exact"/>
        <w:jc w:val="center"/>
        <w:rPr>
          <w:rFonts w:hint="eastAsia" w:ascii="仿宋" w:hAnsi="仿宋" w:eastAsia="仿宋" w:cs="仿宋"/>
          <w:color w:val="000000"/>
          <w:szCs w:val="21"/>
          <w:lang w:val="zh-CN"/>
        </w:rPr>
      </w:pPr>
    </w:p>
    <w:p w14:paraId="3178023E">
      <w:pPr>
        <w:autoSpaceDE w:val="0"/>
        <w:autoSpaceDN w:val="0"/>
        <w:adjustRightInd w:val="0"/>
        <w:spacing w:line="500" w:lineRule="exact"/>
        <w:jc w:val="center"/>
        <w:rPr>
          <w:rFonts w:hint="eastAsia" w:ascii="仿宋" w:hAnsi="仿宋" w:eastAsia="仿宋" w:cs="仿宋"/>
          <w:color w:val="000000"/>
          <w:szCs w:val="21"/>
          <w:lang w:val="zh-CN"/>
        </w:rPr>
      </w:pPr>
    </w:p>
    <w:p w14:paraId="4224E853">
      <w:pPr>
        <w:autoSpaceDE w:val="0"/>
        <w:autoSpaceDN w:val="0"/>
        <w:adjustRightInd w:val="0"/>
        <w:spacing w:line="500" w:lineRule="exact"/>
        <w:jc w:val="center"/>
        <w:rPr>
          <w:rFonts w:hint="eastAsia" w:ascii="仿宋" w:hAnsi="仿宋" w:eastAsia="仿宋" w:cs="仿宋"/>
          <w:color w:val="000000"/>
          <w:szCs w:val="21"/>
          <w:lang w:val="zh-CN"/>
        </w:rPr>
      </w:pPr>
    </w:p>
    <w:p w14:paraId="0C5FE1A1">
      <w:pPr>
        <w:autoSpaceDE w:val="0"/>
        <w:autoSpaceDN w:val="0"/>
        <w:adjustRightInd w:val="0"/>
        <w:spacing w:line="500" w:lineRule="exact"/>
        <w:jc w:val="center"/>
        <w:rPr>
          <w:rFonts w:hint="eastAsia" w:ascii="仿宋" w:hAnsi="仿宋" w:eastAsia="仿宋" w:cs="仿宋"/>
          <w:color w:val="000000"/>
          <w:szCs w:val="21"/>
          <w:lang w:val="zh-CN"/>
        </w:rPr>
      </w:pPr>
    </w:p>
    <w:p w14:paraId="053BF4D7">
      <w:pPr>
        <w:autoSpaceDE w:val="0"/>
        <w:autoSpaceDN w:val="0"/>
        <w:adjustRightInd w:val="0"/>
        <w:spacing w:line="500" w:lineRule="exact"/>
        <w:jc w:val="center"/>
        <w:rPr>
          <w:rFonts w:hint="eastAsia" w:ascii="仿宋" w:hAnsi="仿宋" w:eastAsia="仿宋" w:cs="仿宋"/>
          <w:color w:val="000000"/>
          <w:szCs w:val="21"/>
          <w:lang w:val="zh-CN"/>
        </w:rPr>
      </w:pPr>
    </w:p>
    <w:p w14:paraId="259C1A7C">
      <w:pPr>
        <w:autoSpaceDE w:val="0"/>
        <w:autoSpaceDN w:val="0"/>
        <w:adjustRightInd w:val="0"/>
        <w:spacing w:line="500" w:lineRule="exact"/>
        <w:jc w:val="center"/>
        <w:rPr>
          <w:rFonts w:hint="eastAsia" w:ascii="仿宋" w:hAnsi="仿宋" w:eastAsia="仿宋" w:cs="仿宋"/>
          <w:color w:val="000000"/>
          <w:szCs w:val="21"/>
          <w:lang w:val="zh-CN"/>
        </w:rPr>
      </w:pPr>
    </w:p>
    <w:p w14:paraId="61CD85FD">
      <w:pPr>
        <w:autoSpaceDE w:val="0"/>
        <w:autoSpaceDN w:val="0"/>
        <w:adjustRightInd w:val="0"/>
        <w:spacing w:line="500" w:lineRule="exact"/>
        <w:jc w:val="center"/>
        <w:rPr>
          <w:rFonts w:hint="eastAsia" w:ascii="仿宋" w:hAnsi="仿宋" w:eastAsia="仿宋" w:cs="仿宋"/>
          <w:color w:val="000000"/>
          <w:szCs w:val="21"/>
          <w:lang w:val="zh-CN"/>
        </w:rPr>
      </w:pPr>
    </w:p>
    <w:p w14:paraId="08EB6845">
      <w:pPr>
        <w:autoSpaceDE w:val="0"/>
        <w:autoSpaceDN w:val="0"/>
        <w:adjustRightInd w:val="0"/>
        <w:spacing w:line="500" w:lineRule="exact"/>
        <w:jc w:val="center"/>
        <w:rPr>
          <w:rFonts w:hint="eastAsia" w:ascii="仿宋" w:hAnsi="仿宋" w:eastAsia="仿宋" w:cs="仿宋"/>
          <w:color w:val="000000"/>
          <w:szCs w:val="21"/>
          <w:lang w:val="zh-CN"/>
        </w:rPr>
      </w:pPr>
    </w:p>
    <w:p w14:paraId="7F27D059">
      <w:pPr>
        <w:autoSpaceDE w:val="0"/>
        <w:autoSpaceDN w:val="0"/>
        <w:adjustRightInd w:val="0"/>
        <w:spacing w:line="500" w:lineRule="exact"/>
        <w:jc w:val="center"/>
        <w:rPr>
          <w:rFonts w:hint="eastAsia" w:ascii="仿宋" w:hAnsi="仿宋" w:eastAsia="仿宋" w:cs="仿宋"/>
          <w:color w:val="000000"/>
          <w:szCs w:val="21"/>
          <w:lang w:val="zh-CN"/>
        </w:rPr>
      </w:pPr>
    </w:p>
    <w:p w14:paraId="7AE6B279">
      <w:pPr>
        <w:autoSpaceDE w:val="0"/>
        <w:autoSpaceDN w:val="0"/>
        <w:adjustRightInd w:val="0"/>
        <w:spacing w:line="500" w:lineRule="exact"/>
        <w:jc w:val="center"/>
        <w:rPr>
          <w:rFonts w:hint="eastAsia" w:ascii="仿宋" w:hAnsi="仿宋" w:eastAsia="仿宋" w:cs="仿宋"/>
          <w:color w:val="000000"/>
          <w:szCs w:val="21"/>
          <w:lang w:val="zh-CN"/>
        </w:rPr>
      </w:pPr>
    </w:p>
    <w:p w14:paraId="3A998C65">
      <w:pPr>
        <w:autoSpaceDE w:val="0"/>
        <w:autoSpaceDN w:val="0"/>
        <w:adjustRightInd w:val="0"/>
        <w:spacing w:line="500" w:lineRule="exact"/>
        <w:jc w:val="center"/>
        <w:rPr>
          <w:rFonts w:hint="eastAsia" w:ascii="仿宋" w:hAnsi="仿宋" w:eastAsia="仿宋" w:cs="仿宋"/>
          <w:color w:val="000000"/>
          <w:szCs w:val="21"/>
          <w:lang w:val="zh-CN"/>
        </w:rPr>
      </w:pPr>
    </w:p>
    <w:p w14:paraId="59BFC03D">
      <w:pPr>
        <w:autoSpaceDE w:val="0"/>
        <w:autoSpaceDN w:val="0"/>
        <w:adjustRightInd w:val="0"/>
        <w:spacing w:line="500" w:lineRule="exact"/>
        <w:jc w:val="center"/>
        <w:rPr>
          <w:rFonts w:hint="eastAsia" w:ascii="仿宋" w:hAnsi="仿宋" w:eastAsia="仿宋" w:cs="仿宋"/>
          <w:color w:val="000000"/>
          <w:szCs w:val="21"/>
          <w:lang w:val="zh-CN"/>
        </w:rPr>
      </w:pPr>
    </w:p>
    <w:p w14:paraId="4AAAE776">
      <w:pPr>
        <w:autoSpaceDE w:val="0"/>
        <w:autoSpaceDN w:val="0"/>
        <w:adjustRightInd w:val="0"/>
        <w:spacing w:line="500" w:lineRule="exact"/>
        <w:jc w:val="center"/>
        <w:rPr>
          <w:rFonts w:hint="eastAsia" w:ascii="仿宋" w:hAnsi="仿宋" w:eastAsia="仿宋" w:cs="仿宋"/>
          <w:color w:val="000000"/>
          <w:szCs w:val="21"/>
          <w:lang w:val="zh-CN"/>
        </w:rPr>
      </w:pPr>
    </w:p>
    <w:p w14:paraId="3FD2AD2F">
      <w:pPr>
        <w:autoSpaceDE w:val="0"/>
        <w:autoSpaceDN w:val="0"/>
        <w:adjustRightInd w:val="0"/>
        <w:spacing w:line="500" w:lineRule="exact"/>
        <w:jc w:val="center"/>
        <w:rPr>
          <w:rFonts w:hint="eastAsia" w:ascii="仿宋" w:hAnsi="仿宋" w:eastAsia="仿宋" w:cs="仿宋"/>
          <w:color w:val="000000"/>
          <w:szCs w:val="21"/>
          <w:lang w:val="zh-CN"/>
        </w:rPr>
      </w:pPr>
    </w:p>
    <w:p w14:paraId="4A82640F">
      <w:pPr>
        <w:autoSpaceDE w:val="0"/>
        <w:autoSpaceDN w:val="0"/>
        <w:adjustRightInd w:val="0"/>
        <w:spacing w:line="500" w:lineRule="exact"/>
        <w:jc w:val="center"/>
        <w:rPr>
          <w:rFonts w:hint="eastAsia" w:ascii="仿宋" w:hAnsi="仿宋" w:eastAsia="仿宋" w:cs="仿宋"/>
          <w:color w:val="000000"/>
          <w:szCs w:val="21"/>
          <w:lang w:val="zh-CN"/>
        </w:rPr>
      </w:pPr>
    </w:p>
    <w:p w14:paraId="4970A589">
      <w:pPr>
        <w:autoSpaceDE w:val="0"/>
        <w:autoSpaceDN w:val="0"/>
        <w:adjustRightInd w:val="0"/>
        <w:spacing w:line="500" w:lineRule="exact"/>
        <w:jc w:val="center"/>
        <w:rPr>
          <w:rFonts w:hint="eastAsia" w:ascii="仿宋" w:hAnsi="仿宋" w:eastAsia="仿宋" w:cs="仿宋"/>
          <w:color w:val="000000"/>
          <w:szCs w:val="21"/>
          <w:lang w:val="zh-CN"/>
        </w:rPr>
      </w:pPr>
    </w:p>
    <w:p w14:paraId="12C57FCC">
      <w:pPr>
        <w:autoSpaceDE w:val="0"/>
        <w:autoSpaceDN w:val="0"/>
        <w:adjustRightInd w:val="0"/>
        <w:spacing w:line="500" w:lineRule="exact"/>
        <w:jc w:val="left"/>
        <w:rPr>
          <w:rFonts w:hint="eastAsia" w:ascii="仿宋" w:hAnsi="仿宋" w:eastAsia="仿宋" w:cs="仿宋"/>
          <w:color w:val="000000"/>
          <w:szCs w:val="21"/>
          <w:lang w:val="zh-CN"/>
        </w:rPr>
      </w:pPr>
    </w:p>
    <w:p w14:paraId="2A0B5E99">
      <w:pPr>
        <w:tabs>
          <w:tab w:val="left" w:pos="1155"/>
        </w:tabs>
        <w:spacing w:line="360" w:lineRule="auto"/>
        <w:ind w:left="846"/>
        <w:rPr>
          <w:rFonts w:hint="default" w:ascii="仿宋" w:hAnsi="仿宋" w:eastAsia="仿宋" w:cs="仿宋"/>
          <w:b/>
          <w:color w:val="000000"/>
          <w:sz w:val="24"/>
          <w:lang w:val="en-US" w:eastAsia="zh-CN"/>
        </w:rPr>
      </w:pPr>
      <w:r>
        <w:rPr>
          <w:rFonts w:hint="eastAsia" w:ascii="仿宋" w:hAnsi="仿宋" w:eastAsia="仿宋" w:cs="仿宋"/>
          <w:color w:val="000000"/>
          <w:szCs w:val="21"/>
          <w:lang w:val="zh-CN"/>
        </w:rPr>
        <w:br w:type="page"/>
      </w:r>
    </w:p>
    <w:p w14:paraId="19D27EBF">
      <w:pPr>
        <w:tabs>
          <w:tab w:val="left" w:pos="1155"/>
        </w:tabs>
        <w:spacing w:line="360" w:lineRule="auto"/>
        <w:jc w:val="center"/>
        <w:rPr>
          <w:rFonts w:hint="default" w:ascii="仿宋" w:hAnsi="仿宋" w:eastAsia="仿宋" w:cs="仿宋"/>
          <w:b/>
          <w:color w:val="000000"/>
          <w:sz w:val="28"/>
          <w:szCs w:val="28"/>
          <w:lang w:val="en-US" w:eastAsia="zh-CN"/>
        </w:rPr>
      </w:pPr>
      <w:r>
        <w:rPr>
          <w:rFonts w:hint="eastAsia" w:ascii="仿宋" w:hAnsi="仿宋" w:eastAsia="仿宋" w:cs="仿宋"/>
          <w:b/>
          <w:color w:val="000000"/>
          <w:sz w:val="28"/>
          <w:szCs w:val="28"/>
          <w:lang w:val="en-US" w:eastAsia="zh-CN"/>
        </w:rPr>
        <w:t>六、供应商认为应当递交的其他资料</w:t>
      </w:r>
    </w:p>
    <w:p w14:paraId="6E00B5F7">
      <w:pPr>
        <w:tabs>
          <w:tab w:val="left" w:pos="1155"/>
        </w:tabs>
        <w:spacing w:line="360" w:lineRule="auto"/>
        <w:jc w:val="center"/>
        <w:rPr>
          <w:rFonts w:hint="default" w:ascii="仿宋" w:hAnsi="仿宋" w:eastAsia="仿宋" w:cs="仿宋"/>
          <w:b/>
          <w:color w:val="000000"/>
          <w:sz w:val="24"/>
          <w:lang w:val="en-US" w:eastAsia="zh-CN"/>
        </w:rPr>
      </w:pPr>
      <w:r>
        <w:rPr>
          <w:rFonts w:hint="eastAsia" w:ascii="仿宋" w:hAnsi="仿宋" w:eastAsia="仿宋" w:cs="仿宋"/>
          <w:b/>
          <w:color w:val="000000"/>
          <w:sz w:val="24"/>
          <w:lang w:val="en-US" w:eastAsia="zh-CN"/>
        </w:rPr>
        <w:t>谈判文件要求的资格审查资料以及供应商认为应当递交的其他资料附后。</w:t>
      </w:r>
    </w:p>
    <w:p w14:paraId="55D04023">
      <w:pPr>
        <w:adjustRightInd w:val="0"/>
        <w:snapToGrid w:val="0"/>
        <w:spacing w:line="360" w:lineRule="auto"/>
        <w:rPr>
          <w:rFonts w:hint="eastAsia" w:ascii="仿宋" w:hAnsi="仿宋" w:eastAsia="仿宋" w:cs="仿宋"/>
          <w:b/>
          <w:color w:val="000000"/>
          <w:sz w:val="24"/>
        </w:rPr>
      </w:pPr>
    </w:p>
    <w:p w14:paraId="41CCBFC9">
      <w:pPr>
        <w:pStyle w:val="16"/>
        <w:rPr>
          <w:rFonts w:hint="eastAsia" w:ascii="仿宋" w:hAnsi="仿宋" w:eastAsia="仿宋" w:cs="仿宋"/>
        </w:rPr>
      </w:pPr>
      <w:r>
        <w:rPr>
          <w:rFonts w:hint="eastAsia" w:ascii="仿宋" w:hAnsi="仿宋" w:eastAsia="仿宋" w:cs="仿宋"/>
          <w:b/>
          <w:color w:val="000000"/>
          <w:sz w:val="24"/>
        </w:rPr>
        <w:br w:type="page"/>
      </w:r>
      <w:bookmarkStart w:id="96" w:name="_Toc18224"/>
      <w:bookmarkStart w:id="97" w:name="_Toc362956441"/>
      <w:r>
        <w:rPr>
          <w:rStyle w:val="32"/>
          <w:rFonts w:hint="eastAsia" w:ascii="仿宋" w:hAnsi="仿宋" w:eastAsia="仿宋" w:cs="仿宋"/>
        </w:rPr>
        <w:t>第五部分 谈判原则和成交标准</w:t>
      </w:r>
      <w:bookmarkEnd w:id="96"/>
      <w:bookmarkEnd w:id="97"/>
    </w:p>
    <w:p w14:paraId="24AB27BB">
      <w:pPr>
        <w:ind w:left="105" w:leftChars="50"/>
        <w:jc w:val="center"/>
        <w:rPr>
          <w:rFonts w:hint="eastAsia" w:ascii="仿宋" w:hAnsi="仿宋" w:eastAsia="仿宋" w:cs="仿宋"/>
          <w:color w:val="000000"/>
          <w:sz w:val="36"/>
          <w:szCs w:val="36"/>
        </w:rPr>
      </w:pPr>
    </w:p>
    <w:p w14:paraId="11EADE4B">
      <w:pPr>
        <w:ind w:left="105" w:leftChars="50"/>
        <w:jc w:val="center"/>
        <w:rPr>
          <w:rFonts w:hint="eastAsia" w:ascii="仿宋" w:hAnsi="仿宋" w:eastAsia="仿宋" w:cs="仿宋"/>
          <w:b/>
          <w:color w:val="000000"/>
          <w:sz w:val="36"/>
          <w:szCs w:val="36"/>
        </w:rPr>
      </w:pPr>
      <w:r>
        <w:rPr>
          <w:rFonts w:hint="eastAsia" w:ascii="仿宋" w:hAnsi="仿宋" w:eastAsia="仿宋" w:cs="仿宋"/>
          <w:b/>
          <w:color w:val="000000"/>
          <w:sz w:val="36"/>
          <w:szCs w:val="36"/>
        </w:rPr>
        <w:t>谈判程序及办法</w:t>
      </w:r>
    </w:p>
    <w:p w14:paraId="1D1B27B9">
      <w:pPr>
        <w:ind w:left="105" w:leftChars="50"/>
        <w:jc w:val="center"/>
        <w:rPr>
          <w:rFonts w:hint="eastAsia" w:ascii="仿宋" w:hAnsi="仿宋" w:eastAsia="仿宋" w:cs="仿宋"/>
          <w:b/>
          <w:color w:val="000000"/>
          <w:sz w:val="36"/>
          <w:szCs w:val="36"/>
        </w:rPr>
      </w:pPr>
    </w:p>
    <w:p w14:paraId="266CDE9D">
      <w:pPr>
        <w:spacing w:line="312"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根据《中华人民共和国政府采购法》和国家有关部委的相关规定，遵循公开、公平、公正和诚实信用的原则，结合本采购项目的实际情况，制定本谈判办法。</w:t>
      </w:r>
    </w:p>
    <w:p w14:paraId="77A4BCAC">
      <w:pPr>
        <w:spacing w:line="360" w:lineRule="auto"/>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一、谈判程序</w:t>
      </w:r>
    </w:p>
    <w:p w14:paraId="0A145C64">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（一）、组成谈判小组</w:t>
      </w:r>
    </w:p>
    <w:p w14:paraId="23CDBC5C">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谈判小组是从依法设立的评标专家库中随机抽取的技术、经济方面专家</w:t>
      </w:r>
      <w:r>
        <w:rPr>
          <w:rFonts w:hint="eastAsia" w:ascii="仿宋" w:hAnsi="仿宋" w:eastAsia="仿宋" w:cs="仿宋"/>
          <w:color w:val="000000"/>
          <w:sz w:val="24"/>
          <w:lang w:val="en-US" w:eastAsia="zh-CN"/>
        </w:rPr>
        <w:t>3人</w:t>
      </w:r>
      <w:r>
        <w:rPr>
          <w:rFonts w:hint="eastAsia" w:ascii="仿宋" w:hAnsi="仿宋" w:eastAsia="仿宋" w:cs="仿宋"/>
          <w:color w:val="000000"/>
          <w:sz w:val="24"/>
        </w:rPr>
        <w:t>组成。</w:t>
      </w:r>
    </w:p>
    <w:p w14:paraId="10653202">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为保证谈判工作的顺利进行，谈判可设1名外聘专家为负责人，负责谈判全面工作。谈判负责人由谈判小组成员推举产生，谈判会负责人与谈判小组的其他成员有同等的表决权。</w:t>
      </w:r>
    </w:p>
    <w:p w14:paraId="41EBC163">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（二）、谈判工作</w:t>
      </w:r>
    </w:p>
    <w:p w14:paraId="45BDF383">
      <w:pPr>
        <w:spacing w:line="360" w:lineRule="auto"/>
        <w:ind w:firstLine="470" w:firstLineChars="196"/>
        <w:rPr>
          <w:rFonts w:hint="eastAsia" w:ascii="仿宋" w:hAnsi="仿宋" w:eastAsia="仿宋" w:cs="仿宋"/>
          <w:color w:val="000000"/>
          <w:sz w:val="24"/>
        </w:rPr>
      </w:pPr>
      <w:r>
        <w:rPr>
          <w:rFonts w:hint="eastAsia" w:ascii="仿宋" w:hAnsi="仿宋" w:eastAsia="仿宋" w:cs="仿宋"/>
          <w:color w:val="000000"/>
          <w:sz w:val="24"/>
        </w:rPr>
        <w:t>谈判本着客观公正、公平竞争、择优采购、规范合法的原则进行。谈判小组成员在谈判工作开始时，应认真研读竞争性谈判文件，了解和熟悉货物的规格和特点；竞争性谈判文件规定的谈判标准和谈判办法；竞争性谈判文件中规定的主要技术要求、标准及其他与谈判有关的内容，以获取谈判所需的重要信息和数据。</w:t>
      </w:r>
    </w:p>
    <w:p w14:paraId="7676FF54">
      <w:pPr>
        <w:spacing w:line="360" w:lineRule="auto"/>
        <w:ind w:firstLine="600"/>
        <w:rPr>
          <w:rFonts w:hint="eastAsia" w:ascii="仿宋" w:hAnsi="仿宋" w:eastAsia="仿宋" w:cs="仿宋"/>
          <w:color w:val="000000"/>
          <w:sz w:val="24"/>
        </w:rPr>
      </w:pPr>
      <w:r>
        <w:rPr>
          <w:rFonts w:hint="eastAsia" w:ascii="仿宋" w:hAnsi="仿宋" w:eastAsia="仿宋" w:cs="仿宋"/>
          <w:color w:val="000000"/>
          <w:sz w:val="24"/>
        </w:rPr>
        <w:t>谈判小组对</w:t>
      </w:r>
      <w:r>
        <w:rPr>
          <w:rFonts w:hint="eastAsia" w:ascii="仿宋" w:hAnsi="仿宋" w:eastAsia="仿宋" w:cs="仿宋"/>
          <w:color w:val="000000"/>
          <w:sz w:val="24"/>
          <w:lang w:eastAsia="zh-CN"/>
        </w:rPr>
        <w:t>响应文件</w:t>
      </w:r>
      <w:r>
        <w:rPr>
          <w:rFonts w:hint="eastAsia" w:ascii="仿宋" w:hAnsi="仿宋" w:eastAsia="仿宋" w:cs="仿宋"/>
          <w:color w:val="000000"/>
          <w:sz w:val="24"/>
        </w:rPr>
        <w:t>的评审分形式评审查、资格评审、响应性评审，谈判两个阶段评审方式。</w:t>
      </w:r>
    </w:p>
    <w:p w14:paraId="252B676A">
      <w:pPr>
        <w:spacing w:line="360" w:lineRule="auto"/>
        <w:ind w:left="540"/>
        <w:rPr>
          <w:rFonts w:hint="eastAsia" w:ascii="仿宋" w:hAnsi="仿宋" w:eastAsia="仿宋" w:cs="仿宋"/>
          <w:color w:val="000000"/>
          <w:sz w:val="24"/>
        </w:rPr>
      </w:pPr>
      <w:r>
        <w:rPr>
          <w:rFonts w:hint="eastAsia" w:ascii="仿宋" w:hAnsi="仿宋" w:eastAsia="仿宋" w:cs="仿宋"/>
          <w:color w:val="000000"/>
          <w:sz w:val="24"/>
        </w:rPr>
        <w:t>第一阶段：形式评审、资格评审、响应性评审</w:t>
      </w:r>
    </w:p>
    <w:p w14:paraId="244E1361">
      <w:pPr>
        <w:spacing w:line="360" w:lineRule="auto"/>
        <w:ind w:left="540"/>
        <w:rPr>
          <w:rFonts w:hint="eastAsia" w:ascii="仿宋" w:hAnsi="仿宋" w:eastAsia="仿宋" w:cs="仿宋"/>
          <w:color w:val="000000"/>
          <w:sz w:val="24"/>
        </w:rPr>
      </w:pPr>
      <w:r>
        <w:rPr>
          <w:rFonts w:hint="eastAsia" w:ascii="仿宋" w:hAnsi="仿宋" w:eastAsia="仿宋" w:cs="仿宋"/>
          <w:color w:val="000000"/>
          <w:sz w:val="24"/>
        </w:rPr>
        <w:t>第二阶段：谈判</w:t>
      </w:r>
    </w:p>
    <w:p w14:paraId="4400C9A6">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谈判、确定成交供应商工作在谈判后的当日内完成。</w:t>
      </w:r>
    </w:p>
    <w:p w14:paraId="313DAA22">
      <w:pPr>
        <w:numPr>
          <w:ilvl w:val="0"/>
          <w:numId w:val="7"/>
        </w:numPr>
        <w:spacing w:line="360" w:lineRule="auto"/>
        <w:rPr>
          <w:rFonts w:hint="eastAsia" w:ascii="仿宋" w:hAnsi="仿宋" w:eastAsia="仿宋" w:cs="仿宋"/>
          <w:b/>
          <w:color w:val="000000"/>
          <w:sz w:val="24"/>
        </w:rPr>
      </w:pPr>
      <w:r>
        <w:rPr>
          <w:rFonts w:hint="eastAsia" w:ascii="仿宋" w:hAnsi="仿宋" w:eastAsia="仿宋" w:cs="仿宋"/>
          <w:b/>
          <w:color w:val="000000"/>
          <w:sz w:val="24"/>
        </w:rPr>
        <w:t>确定成交供应商</w:t>
      </w:r>
    </w:p>
    <w:p w14:paraId="437E9A83">
      <w:pPr>
        <w:spacing w:line="360" w:lineRule="auto"/>
        <w:ind w:firstLine="480" w:firstLineChars="200"/>
        <w:rPr>
          <w:rFonts w:hint="eastAsia" w:ascii="仿宋" w:hAnsi="仿宋" w:eastAsia="仿宋" w:cs="仿宋"/>
          <w:bCs/>
          <w:color w:val="000000"/>
          <w:sz w:val="24"/>
        </w:rPr>
      </w:pPr>
      <w:r>
        <w:rPr>
          <w:rFonts w:hint="eastAsia" w:ascii="仿宋" w:hAnsi="仿宋" w:eastAsia="仿宋" w:cs="仿宋"/>
          <w:color w:val="000000"/>
          <w:kern w:val="0"/>
          <w:sz w:val="24"/>
        </w:rPr>
        <w:t>本项目采取竞争性谈判的方式进行采购。</w:t>
      </w:r>
      <w:r>
        <w:rPr>
          <w:rFonts w:hint="eastAsia" w:ascii="仿宋" w:hAnsi="仿宋" w:eastAsia="仿宋" w:cs="仿宋"/>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w:t>
      </w:r>
      <w:r>
        <w:rPr>
          <w:rFonts w:hint="eastAsia" w:ascii="仿宋" w:hAnsi="仿宋" w:eastAsia="仿宋" w:cs="仿宋"/>
          <w:bCs/>
          <w:color w:val="000000"/>
          <w:sz w:val="24"/>
        </w:rPr>
        <w:t>排名第一的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候选人放弃成交、因不可抗力提出不能履行合同，采购人可以确定排名第二的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候选人为成交供应商，或者重新采购。</w:t>
      </w:r>
    </w:p>
    <w:p w14:paraId="17DCC472">
      <w:pPr>
        <w:spacing w:line="360" w:lineRule="auto"/>
        <w:ind w:firstLine="570"/>
        <w:rPr>
          <w:rFonts w:hint="eastAsia" w:ascii="仿宋" w:hAnsi="仿宋" w:eastAsia="仿宋" w:cs="仿宋"/>
          <w:bCs/>
          <w:color w:val="000000"/>
          <w:sz w:val="24"/>
        </w:rPr>
      </w:pPr>
      <w:r>
        <w:rPr>
          <w:rFonts w:hint="eastAsia" w:ascii="仿宋" w:hAnsi="仿宋" w:eastAsia="仿宋" w:cs="仿宋"/>
          <w:bCs/>
          <w:color w:val="000000"/>
          <w:sz w:val="24"/>
        </w:rPr>
        <w:t>排名第二的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候选人因前款规定的同样原因不能签订合同的，采购人可以确定排名第三的</w:t>
      </w:r>
      <w:r>
        <w:rPr>
          <w:rFonts w:hint="eastAsia" w:ascii="仿宋" w:hAnsi="仿宋" w:eastAsia="仿宋" w:cs="仿宋"/>
          <w:color w:val="000000"/>
          <w:sz w:val="24"/>
        </w:rPr>
        <w:t>成交供应商</w:t>
      </w:r>
      <w:r>
        <w:rPr>
          <w:rFonts w:hint="eastAsia" w:ascii="仿宋" w:hAnsi="仿宋" w:eastAsia="仿宋" w:cs="仿宋"/>
          <w:bCs/>
          <w:color w:val="000000"/>
          <w:sz w:val="24"/>
        </w:rPr>
        <w:t>候选人为成交商，或者重新采购。</w:t>
      </w:r>
    </w:p>
    <w:p w14:paraId="1EC09A60">
      <w:pPr>
        <w:spacing w:line="360" w:lineRule="auto"/>
        <w:rPr>
          <w:rFonts w:hint="eastAsia" w:ascii="仿宋" w:hAnsi="仿宋" w:eastAsia="仿宋" w:cs="仿宋"/>
          <w:b/>
          <w:color w:val="000000"/>
          <w:kern w:val="0"/>
          <w:sz w:val="24"/>
        </w:rPr>
      </w:pPr>
      <w:r>
        <w:rPr>
          <w:rFonts w:hint="eastAsia" w:ascii="仿宋" w:hAnsi="仿宋" w:eastAsia="仿宋" w:cs="仿宋"/>
          <w:b/>
          <w:color w:val="000000"/>
          <w:kern w:val="0"/>
          <w:sz w:val="24"/>
        </w:rPr>
        <w:t>（四）谈判报告</w:t>
      </w:r>
    </w:p>
    <w:p w14:paraId="6A2EBC9A">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谈判工作结束时，谈判小组将本项目评审结果向采购人提交书面《</w:t>
      </w:r>
      <w:r>
        <w:rPr>
          <w:rFonts w:hint="eastAsia" w:ascii="仿宋" w:hAnsi="仿宋" w:eastAsia="仿宋" w:cs="仿宋"/>
          <w:color w:val="000000"/>
          <w:sz w:val="24"/>
          <w:lang w:val="en-US" w:eastAsia="zh-CN"/>
        </w:rPr>
        <w:t>评审</w:t>
      </w:r>
      <w:r>
        <w:rPr>
          <w:rFonts w:hint="eastAsia" w:ascii="仿宋" w:hAnsi="仿宋" w:eastAsia="仿宋" w:cs="仿宋"/>
          <w:color w:val="000000"/>
          <w:sz w:val="24"/>
        </w:rPr>
        <w:t>报告》,各谈判小组成员对谈判报告内容讨论通过后，在《</w:t>
      </w:r>
      <w:r>
        <w:rPr>
          <w:rFonts w:hint="eastAsia" w:ascii="仿宋" w:hAnsi="仿宋" w:eastAsia="仿宋" w:cs="仿宋"/>
          <w:color w:val="000000"/>
          <w:sz w:val="24"/>
          <w:lang w:val="en-US" w:eastAsia="zh-CN"/>
        </w:rPr>
        <w:t>评审</w:t>
      </w:r>
      <w:r>
        <w:rPr>
          <w:rFonts w:hint="eastAsia" w:ascii="仿宋" w:hAnsi="仿宋" w:eastAsia="仿宋" w:cs="仿宋"/>
          <w:color w:val="000000"/>
          <w:sz w:val="24"/>
        </w:rPr>
        <w:t>报告》上签字，对谈判报告予以确认。</w:t>
      </w:r>
    </w:p>
    <w:p w14:paraId="6D78473F">
      <w:pPr>
        <w:spacing w:line="360" w:lineRule="auto"/>
        <w:jc w:val="center"/>
        <w:rPr>
          <w:rFonts w:hint="eastAsia" w:ascii="仿宋" w:hAnsi="仿宋" w:eastAsia="仿宋" w:cs="仿宋"/>
          <w:b/>
          <w:color w:val="000000"/>
          <w:sz w:val="30"/>
          <w:szCs w:val="30"/>
        </w:rPr>
      </w:pPr>
      <w:r>
        <w:rPr>
          <w:rFonts w:hint="eastAsia" w:ascii="仿宋" w:hAnsi="仿宋" w:eastAsia="仿宋" w:cs="仿宋"/>
          <w:b/>
          <w:color w:val="000000"/>
          <w:sz w:val="30"/>
          <w:szCs w:val="30"/>
        </w:rPr>
        <w:t>二、谈判办法</w:t>
      </w:r>
    </w:p>
    <w:p w14:paraId="4403C294">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（一）资格审查</w:t>
      </w:r>
    </w:p>
    <w:p w14:paraId="2FFEA409">
      <w:pPr>
        <w:tabs>
          <w:tab w:val="left" w:pos="900"/>
        </w:tabs>
        <w:spacing w:line="360" w:lineRule="auto"/>
        <w:ind w:firstLine="590" w:firstLineChars="245"/>
        <w:rPr>
          <w:rFonts w:hint="eastAsia" w:ascii="仿宋" w:hAnsi="仿宋" w:eastAsia="仿宋" w:cs="仿宋"/>
          <w:b/>
          <w:color w:val="000000"/>
          <w:sz w:val="24"/>
        </w:rPr>
      </w:pPr>
      <w:r>
        <w:rPr>
          <w:rFonts w:hint="eastAsia" w:ascii="仿宋" w:hAnsi="仿宋" w:eastAsia="仿宋" w:cs="仿宋"/>
          <w:b/>
          <w:bCs/>
          <w:color w:val="000000"/>
          <w:sz w:val="24"/>
        </w:rPr>
        <w:t>资格审查采用合格制的审查方式。</w:t>
      </w:r>
    </w:p>
    <w:p w14:paraId="04B1C387">
      <w:pPr>
        <w:spacing w:line="360" w:lineRule="auto"/>
        <w:ind w:firstLine="480" w:firstLineChars="200"/>
        <w:rPr>
          <w:rFonts w:hint="eastAsia" w:ascii="仿宋" w:hAnsi="仿宋" w:eastAsia="仿宋" w:cs="仿宋"/>
          <w:b/>
          <w:bCs/>
          <w:color w:val="000000"/>
          <w:sz w:val="24"/>
          <w:lang w:eastAsia="zh-CN"/>
        </w:rPr>
      </w:pPr>
      <w:r>
        <w:rPr>
          <w:rFonts w:hint="eastAsia" w:ascii="仿宋" w:hAnsi="仿宋" w:eastAsia="仿宋" w:cs="仿宋"/>
          <w:color w:val="000000"/>
          <w:sz w:val="24"/>
        </w:rPr>
        <w:t>谈判小组成员对各供应商按竞争性谈判文件中要求提供的证明其资格的各种证明文件的有效性、完整性进行审查，确定进入谈判阶段的供应商。</w:t>
      </w:r>
    </w:p>
    <w:p w14:paraId="3CB9528D">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（二）谈判</w:t>
      </w:r>
    </w:p>
    <w:p w14:paraId="6D32602E">
      <w:pPr>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rPr>
        <w:t>谈判小组按先对供应商进行形式评审、资格评审、响应性评审后谈判，谈判过程中由采购人代表和专家组成的谈判小组集体分别与参加谈判的供应商谈判。</w:t>
      </w:r>
    </w:p>
    <w:p w14:paraId="2C98BED0">
      <w:pPr>
        <w:spacing w:line="360" w:lineRule="auto"/>
        <w:rPr>
          <w:rFonts w:hint="eastAsia" w:ascii="仿宋" w:hAnsi="仿宋" w:eastAsia="仿宋" w:cs="仿宋"/>
          <w:color w:val="000000"/>
          <w:sz w:val="24"/>
        </w:rPr>
      </w:pPr>
      <w:r>
        <w:rPr>
          <w:rFonts w:hint="eastAsia" w:ascii="仿宋" w:hAnsi="仿宋" w:eastAsia="仿宋" w:cs="仿宋"/>
          <w:b/>
          <w:color w:val="000000"/>
          <w:sz w:val="24"/>
        </w:rPr>
        <w:t>（三）谈判的顺序及方式：</w:t>
      </w:r>
    </w:p>
    <w:p w14:paraId="25D9A502">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sz w:val="24"/>
        </w:rPr>
        <w:t>1）</w:t>
      </w:r>
      <w:r>
        <w:rPr>
          <w:rFonts w:hint="eastAsia" w:ascii="仿宋" w:hAnsi="仿宋" w:eastAsia="仿宋" w:cs="仿宋"/>
          <w:color w:val="000000"/>
          <w:kern w:val="0"/>
          <w:sz w:val="24"/>
        </w:rPr>
        <w:t>按递交</w:t>
      </w:r>
      <w:r>
        <w:rPr>
          <w:rFonts w:hint="eastAsia" w:ascii="仿宋" w:hAnsi="仿宋" w:eastAsia="仿宋" w:cs="仿宋"/>
          <w:color w:val="000000"/>
          <w:kern w:val="0"/>
          <w:sz w:val="24"/>
          <w:lang w:eastAsia="zh-CN"/>
        </w:rPr>
        <w:t>响应文件</w:t>
      </w:r>
      <w:r>
        <w:rPr>
          <w:rFonts w:hint="eastAsia" w:ascii="仿宋" w:hAnsi="仿宋" w:eastAsia="仿宋" w:cs="仿宋"/>
          <w:color w:val="000000"/>
          <w:kern w:val="0"/>
          <w:sz w:val="24"/>
        </w:rPr>
        <w:t>的先后顺序进行；</w:t>
      </w:r>
    </w:p>
    <w:p w14:paraId="7345737F">
      <w:pPr>
        <w:spacing w:line="360" w:lineRule="auto"/>
        <w:ind w:left="584" w:leftChars="278"/>
        <w:rPr>
          <w:rFonts w:hint="eastAsia" w:ascii="仿宋" w:hAnsi="仿宋" w:eastAsia="仿宋" w:cs="仿宋"/>
          <w:color w:val="000000"/>
          <w:kern w:val="0"/>
          <w:sz w:val="24"/>
          <w:lang w:eastAsia="zh-CN"/>
        </w:rPr>
      </w:pPr>
      <w:r>
        <w:rPr>
          <w:rFonts w:hint="eastAsia" w:ascii="仿宋" w:hAnsi="仿宋" w:eastAsia="仿宋" w:cs="仿宋"/>
          <w:color w:val="000000"/>
          <w:kern w:val="0"/>
          <w:sz w:val="24"/>
        </w:rPr>
        <w:t>2）谈判小组分别一对一的与</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进行谈判；</w:t>
      </w:r>
    </w:p>
    <w:p w14:paraId="2DBFEC0E">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3）由谈判小组提问、</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答疑；</w:t>
      </w:r>
    </w:p>
    <w:p w14:paraId="7238A19D">
      <w:pPr>
        <w:spacing w:line="360" w:lineRule="auto"/>
        <w:ind w:left="584" w:leftChars="278"/>
        <w:rPr>
          <w:rFonts w:hint="eastAsia" w:ascii="仿宋" w:hAnsi="仿宋" w:eastAsia="仿宋" w:cs="仿宋"/>
          <w:color w:val="000000"/>
          <w:kern w:val="0"/>
          <w:sz w:val="24"/>
        </w:rPr>
      </w:pPr>
      <w:r>
        <w:rPr>
          <w:rFonts w:hint="eastAsia" w:ascii="仿宋" w:hAnsi="仿宋" w:eastAsia="仿宋" w:cs="仿宋"/>
          <w:color w:val="000000"/>
          <w:kern w:val="0"/>
          <w:sz w:val="24"/>
        </w:rPr>
        <w:t>4）每个</w:t>
      </w:r>
      <w:r>
        <w:rPr>
          <w:rFonts w:hint="eastAsia" w:ascii="仿宋" w:hAnsi="仿宋" w:eastAsia="仿宋" w:cs="仿宋"/>
          <w:color w:val="000000"/>
          <w:kern w:val="0"/>
          <w:sz w:val="24"/>
          <w:lang w:eastAsia="zh-CN"/>
        </w:rPr>
        <w:t>供应商</w:t>
      </w:r>
      <w:r>
        <w:rPr>
          <w:rFonts w:hint="eastAsia" w:ascii="仿宋" w:hAnsi="仿宋" w:eastAsia="仿宋" w:cs="仿宋"/>
          <w:color w:val="000000"/>
          <w:kern w:val="0"/>
          <w:sz w:val="24"/>
        </w:rPr>
        <w:t>有</w:t>
      </w:r>
      <w:r>
        <w:rPr>
          <w:rFonts w:hint="eastAsia" w:ascii="仿宋" w:hAnsi="仿宋" w:eastAsia="仿宋" w:cs="仿宋"/>
          <w:color w:val="000000"/>
          <w:kern w:val="0"/>
          <w:sz w:val="24"/>
          <w:lang w:val="en-US" w:eastAsia="zh-CN"/>
        </w:rPr>
        <w:t>二</w:t>
      </w:r>
      <w:r>
        <w:rPr>
          <w:rFonts w:hint="eastAsia" w:ascii="仿宋" w:hAnsi="仿宋" w:eastAsia="仿宋" w:cs="仿宋"/>
          <w:color w:val="000000"/>
          <w:kern w:val="0"/>
          <w:sz w:val="24"/>
        </w:rPr>
        <w:t>次报价的机会，以第二次报价为最终报价。</w:t>
      </w:r>
    </w:p>
    <w:p w14:paraId="63A73AF5">
      <w:pPr>
        <w:spacing w:line="360" w:lineRule="auto"/>
        <w:rPr>
          <w:rFonts w:hint="eastAsia" w:ascii="仿宋" w:hAnsi="仿宋" w:eastAsia="仿宋" w:cs="仿宋"/>
          <w:b/>
          <w:color w:val="000000"/>
          <w:sz w:val="24"/>
        </w:rPr>
      </w:pPr>
      <w:r>
        <w:rPr>
          <w:rFonts w:hint="eastAsia" w:ascii="仿宋" w:hAnsi="仿宋" w:eastAsia="仿宋" w:cs="仿宋"/>
          <w:b/>
          <w:color w:val="000000"/>
          <w:sz w:val="24"/>
        </w:rPr>
        <w:t>（四）结论</w:t>
      </w:r>
    </w:p>
    <w:p w14:paraId="1E84BB7B">
      <w:pPr>
        <w:spacing w:line="360" w:lineRule="auto"/>
        <w:ind w:firstLine="480" w:firstLineChars="200"/>
        <w:rPr>
          <w:rFonts w:hint="eastAsia" w:ascii="仿宋" w:hAnsi="仿宋" w:eastAsia="仿宋" w:cs="仿宋"/>
          <w:color w:val="000000"/>
          <w:sz w:val="24"/>
        </w:rPr>
        <w:sectPr>
          <w:headerReference r:id="rId8" w:type="default"/>
          <w:footerReference r:id="rId9" w:type="default"/>
          <w:pgSz w:w="11907" w:h="16840"/>
          <w:pgMar w:top="1440" w:right="1134" w:bottom="1440" w:left="1559" w:header="680" w:footer="907" w:gutter="0"/>
          <w:pgNumType w:fmt="decimal"/>
          <w:cols w:space="720" w:num="1"/>
          <w:docGrid w:linePitch="286" w:charSpace="0"/>
        </w:sectPr>
      </w:pPr>
      <w:r>
        <w:rPr>
          <w:rFonts w:hint="eastAsia" w:ascii="仿宋" w:hAnsi="仿宋" w:eastAsia="仿宋" w:cs="仿宋"/>
          <w:color w:val="000000"/>
          <w:sz w:val="24"/>
        </w:rPr>
        <w:t>对通过谈判合格的，报价最低的，能提供优质服务和足以使用户确信其具备执行合同能力的，能最大限度满足竞争性谈判文件中规定的各项综合评价标准的供应商确定为第一成交供应商候选人，如供应商的报价相同时，以供应商额外服务承诺为标准评判。谈判工作结束时，谈判小组将本项目评审结果向采购人提交书面《谈判报告》,各谈判小组成员对谈判报告内容讨论通过后，在《谈判报告》上签字，对谈判报告予以确认。</w:t>
      </w:r>
    </w:p>
    <w:p w14:paraId="03860F25">
      <w:pPr>
        <w:spacing w:before="100" w:beforeAutospacing="1" w:after="100" w:afterAutospacing="1"/>
        <w:jc w:val="center"/>
        <w:rPr>
          <w:rFonts w:hint="eastAsia" w:ascii="仿宋" w:hAnsi="仿宋" w:eastAsia="仿宋" w:cs="仿宋"/>
          <w:b/>
          <w:color w:val="000000"/>
          <w:sz w:val="24"/>
        </w:rPr>
      </w:pPr>
      <w:r>
        <w:rPr>
          <w:rFonts w:hint="eastAsia" w:ascii="仿宋" w:hAnsi="仿宋" w:eastAsia="仿宋" w:cs="仿宋"/>
          <w:b/>
          <w:color w:val="000000"/>
          <w:sz w:val="24"/>
        </w:rPr>
        <w:t>附表一、形式评审表</w:t>
      </w:r>
    </w:p>
    <w:p w14:paraId="67425778">
      <w:pPr>
        <w:spacing w:before="100" w:beforeAutospacing="1" w:after="100" w:afterAutospacing="1"/>
        <w:jc w:val="center"/>
        <w:rPr>
          <w:rFonts w:hint="eastAsia" w:ascii="仿宋" w:hAnsi="仿宋" w:eastAsia="仿宋" w:cs="仿宋"/>
          <w:b/>
          <w:color w:val="000000"/>
          <w:sz w:val="24"/>
        </w:rPr>
      </w:pPr>
    </w:p>
    <w:tbl>
      <w:tblPr>
        <w:tblStyle w:val="17"/>
        <w:tblW w:w="1419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745"/>
        <w:gridCol w:w="2813"/>
        <w:gridCol w:w="5038"/>
        <w:gridCol w:w="1534"/>
        <w:gridCol w:w="1534"/>
        <w:gridCol w:w="1534"/>
      </w:tblGrid>
      <w:tr w14:paraId="6A62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14198" w:type="dxa"/>
            <w:gridSpan w:val="6"/>
            <w:tcBorders>
              <w:top w:val="nil"/>
              <w:left w:val="nil"/>
              <w:bottom w:val="nil"/>
              <w:right w:val="nil"/>
            </w:tcBorders>
            <w:shd w:val="clear" w:color="auto" w:fill="auto"/>
            <w:noWrap/>
            <w:vAlign w:val="center"/>
          </w:tcPr>
          <w:p w14:paraId="7DE40C80">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项目名称：吉林通榆经济开发区总体规划环境影响报告书编制服务</w:t>
            </w:r>
          </w:p>
          <w:p w14:paraId="71D5CB1F">
            <w:pPr>
              <w:adjustRightInd w:val="0"/>
              <w:snapToGrid w:val="0"/>
              <w:rPr>
                <w:rFonts w:hint="eastAsia" w:ascii="仿宋" w:hAnsi="仿宋" w:eastAsia="仿宋" w:cs="仿宋"/>
                <w:b/>
                <w:bCs/>
                <w:i w:val="0"/>
                <w:iCs w:val="0"/>
                <w:color w:val="000000"/>
                <w:kern w:val="0"/>
                <w:sz w:val="32"/>
                <w:szCs w:val="32"/>
                <w:u w:val="none"/>
                <w:lang w:val="en-US" w:eastAsia="zh-CN" w:bidi="ar"/>
              </w:rPr>
            </w:pPr>
            <w:r>
              <w:rPr>
                <w:rFonts w:hint="eastAsia" w:ascii="仿宋" w:hAnsi="仿宋" w:eastAsia="仿宋" w:cs="仿宋"/>
                <w:color w:val="000000"/>
                <w:sz w:val="24"/>
              </w:rPr>
              <w:t>谈判文件编号：BCCG20240709TY</w:t>
            </w:r>
          </w:p>
        </w:tc>
      </w:tr>
      <w:tr w14:paraId="3AC3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7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CFAB7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2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4A2D5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评审因素</w:t>
            </w:r>
          </w:p>
        </w:tc>
        <w:tc>
          <w:tcPr>
            <w:tcW w:w="503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D7EC1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评审标准</w:t>
            </w:r>
          </w:p>
        </w:tc>
        <w:tc>
          <w:tcPr>
            <w:tcW w:w="460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90876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供应商名称</w:t>
            </w:r>
          </w:p>
        </w:tc>
      </w:tr>
      <w:tr w14:paraId="4EB31C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17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03EE">
            <w:pPr>
              <w:jc w:val="center"/>
              <w:rPr>
                <w:rFonts w:hint="eastAsia" w:ascii="仿宋" w:hAnsi="仿宋" w:eastAsia="仿宋" w:cs="仿宋"/>
                <w:i w:val="0"/>
                <w:iCs w:val="0"/>
                <w:color w:val="000000"/>
                <w:sz w:val="24"/>
                <w:szCs w:val="24"/>
                <w:u w:val="none"/>
              </w:rPr>
            </w:pPr>
          </w:p>
        </w:tc>
        <w:tc>
          <w:tcPr>
            <w:tcW w:w="2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D766A5">
            <w:pPr>
              <w:jc w:val="center"/>
              <w:rPr>
                <w:rFonts w:hint="eastAsia" w:ascii="仿宋" w:hAnsi="仿宋" w:eastAsia="仿宋" w:cs="仿宋"/>
                <w:i w:val="0"/>
                <w:iCs w:val="0"/>
                <w:color w:val="000000"/>
                <w:sz w:val="24"/>
                <w:szCs w:val="24"/>
                <w:u w:val="none"/>
              </w:rPr>
            </w:pPr>
          </w:p>
        </w:tc>
        <w:tc>
          <w:tcPr>
            <w:tcW w:w="503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4F2566">
            <w:pPr>
              <w:jc w:val="center"/>
              <w:rPr>
                <w:rFonts w:hint="eastAsia" w:ascii="仿宋" w:hAnsi="仿宋" w:eastAsia="仿宋" w:cs="仿宋"/>
                <w:i w:val="0"/>
                <w:iCs w:val="0"/>
                <w:color w:val="000000"/>
                <w:sz w:val="24"/>
                <w:szCs w:val="24"/>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3052">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C8F41">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3ECA7">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p>
        </w:tc>
      </w:tr>
      <w:tr w14:paraId="0B39C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857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CE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供应商名称</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412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与营业执照一致</w:t>
            </w: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D5320">
            <w:pPr>
              <w:jc w:val="center"/>
              <w:rPr>
                <w:rFonts w:hint="eastAsia" w:ascii="宋体" w:hAnsi="宋体" w:eastAsia="宋体" w:cs="宋体"/>
                <w:i w:val="0"/>
                <w:iCs w:val="0"/>
                <w:color w:val="000000"/>
                <w:sz w:val="28"/>
                <w:szCs w:val="2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DE1">
            <w:pPr>
              <w:jc w:val="center"/>
              <w:rPr>
                <w:rFonts w:hint="eastAsia" w:ascii="宋体" w:hAnsi="宋体" w:eastAsia="宋体" w:cs="宋体"/>
                <w:i w:val="0"/>
                <w:iCs w:val="0"/>
                <w:color w:val="000000"/>
                <w:sz w:val="28"/>
                <w:szCs w:val="28"/>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66EC">
            <w:pPr>
              <w:jc w:val="center"/>
              <w:rPr>
                <w:rFonts w:hint="eastAsia" w:ascii="宋体" w:hAnsi="宋体" w:eastAsia="宋体" w:cs="宋体"/>
                <w:i w:val="0"/>
                <w:iCs w:val="0"/>
                <w:color w:val="000000"/>
                <w:sz w:val="28"/>
                <w:szCs w:val="28"/>
                <w:u w:val="none"/>
              </w:rPr>
            </w:pPr>
          </w:p>
        </w:tc>
      </w:tr>
      <w:tr w14:paraId="6C21D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81C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A4B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响应文件签字盖章</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7D3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符合响应文件签字，盖章按照谈判文件要求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65834">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E407">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4D0B0">
            <w:pPr>
              <w:jc w:val="center"/>
              <w:rPr>
                <w:rFonts w:hint="eastAsia" w:ascii="仿宋" w:hAnsi="仿宋" w:eastAsia="仿宋" w:cs="仿宋"/>
                <w:i w:val="0"/>
                <w:iCs w:val="0"/>
                <w:color w:val="000000"/>
                <w:sz w:val="21"/>
                <w:szCs w:val="21"/>
                <w:u w:val="none"/>
              </w:rPr>
            </w:pPr>
          </w:p>
        </w:tc>
      </w:tr>
      <w:tr w14:paraId="12D55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17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880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2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4ED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响应文件格式</w:t>
            </w:r>
          </w:p>
        </w:tc>
        <w:tc>
          <w:tcPr>
            <w:tcW w:w="5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967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符合谈判文件“响应文件格式”的要求</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D3CCE">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E83A">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81A6">
            <w:pPr>
              <w:jc w:val="center"/>
              <w:rPr>
                <w:rFonts w:hint="eastAsia" w:ascii="仿宋" w:hAnsi="仿宋" w:eastAsia="仿宋" w:cs="仿宋"/>
                <w:i w:val="0"/>
                <w:iCs w:val="0"/>
                <w:color w:val="000000"/>
                <w:sz w:val="21"/>
                <w:szCs w:val="21"/>
                <w:u w:val="none"/>
              </w:rPr>
            </w:pPr>
          </w:p>
        </w:tc>
      </w:tr>
      <w:tr w14:paraId="41F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95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0B755D">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4"/>
                <w:szCs w:val="24"/>
                <w:u w:val="none"/>
                <w:lang w:val="en-US" w:eastAsia="zh-CN" w:bidi="ar"/>
              </w:rPr>
              <w:t>评审结果（通过/不通过（不通过须说明原因））</w:t>
            </w: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A3604">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FAA67">
            <w:pPr>
              <w:jc w:val="center"/>
              <w:rPr>
                <w:rFonts w:hint="eastAsia" w:ascii="仿宋" w:hAnsi="仿宋" w:eastAsia="仿宋" w:cs="仿宋"/>
                <w:i w:val="0"/>
                <w:iCs w:val="0"/>
                <w:color w:val="000000"/>
                <w:sz w:val="21"/>
                <w:szCs w:val="21"/>
                <w:u w:val="none"/>
              </w:rPr>
            </w:pPr>
          </w:p>
        </w:tc>
        <w:tc>
          <w:tcPr>
            <w:tcW w:w="15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A2D3">
            <w:pPr>
              <w:jc w:val="center"/>
              <w:rPr>
                <w:rFonts w:hint="eastAsia" w:ascii="仿宋" w:hAnsi="仿宋" w:eastAsia="仿宋" w:cs="仿宋"/>
                <w:i w:val="0"/>
                <w:iCs w:val="0"/>
                <w:color w:val="000000"/>
                <w:sz w:val="21"/>
                <w:szCs w:val="21"/>
                <w:u w:val="none"/>
              </w:rPr>
            </w:pPr>
          </w:p>
        </w:tc>
      </w:tr>
      <w:tr w14:paraId="7B851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9" w:hRule="atLeast"/>
          <w:jc w:val="center"/>
        </w:trPr>
        <w:tc>
          <w:tcPr>
            <w:tcW w:w="14198" w:type="dxa"/>
            <w:gridSpan w:val="6"/>
            <w:tcBorders>
              <w:top w:val="nil"/>
              <w:left w:val="nil"/>
              <w:bottom w:val="nil"/>
              <w:right w:val="nil"/>
            </w:tcBorders>
            <w:shd w:val="clear" w:color="auto" w:fill="auto"/>
            <w:vAlign w:val="center"/>
          </w:tcPr>
          <w:p w14:paraId="31A62C72">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备注:1、形式评审中有一项不合格的，该供应商不再进入下步评审。2、满足评审条件的结论打“√”，不满足评审条件的结论打“×”；3、本表由全体谈判小组成员在共同商议的基础上给出结论，谈判小组成员意见不一致时，按照少数服从多数的原则确定。</w:t>
            </w:r>
          </w:p>
        </w:tc>
      </w:tr>
    </w:tbl>
    <w:p w14:paraId="1D0B4BDE">
      <w:pPr>
        <w:jc w:val="center"/>
        <w:rPr>
          <w:rFonts w:hint="eastAsia" w:ascii="仿宋" w:hAnsi="仿宋" w:eastAsia="仿宋" w:cs="仿宋"/>
          <w:b/>
          <w:color w:val="000000"/>
          <w:sz w:val="24"/>
        </w:rPr>
      </w:pPr>
      <w:r>
        <w:rPr>
          <w:rFonts w:hint="eastAsia" w:ascii="仿宋" w:hAnsi="仿宋" w:eastAsia="仿宋" w:cs="仿宋"/>
          <w:color w:val="000000"/>
        </w:rPr>
        <w:br w:type="page"/>
      </w:r>
      <w:r>
        <w:rPr>
          <w:rFonts w:hint="eastAsia" w:ascii="仿宋" w:hAnsi="仿宋" w:eastAsia="仿宋" w:cs="仿宋"/>
          <w:b/>
          <w:color w:val="000000"/>
          <w:sz w:val="24"/>
        </w:rPr>
        <w:t>附表二、资格评审表</w:t>
      </w:r>
    </w:p>
    <w:p w14:paraId="3BA49E1C">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项目名称：吉林通榆经济开发区总体规划环境影响报告书编制服务</w:t>
      </w:r>
    </w:p>
    <w:p w14:paraId="0ABDA7C7">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谈判文件编号：BCCG20240709TY</w:t>
      </w:r>
    </w:p>
    <w:tbl>
      <w:tblPr>
        <w:tblStyle w:val="17"/>
        <w:tblpPr w:leftFromText="180" w:rightFromText="180" w:vertAnchor="text" w:horzAnchor="page" w:tblpX="1417" w:tblpY="10"/>
        <w:tblOverlap w:val="never"/>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0800"/>
        <w:gridCol w:w="2730"/>
      </w:tblGrid>
      <w:tr w14:paraId="6A005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706" w:type="dxa"/>
            <w:noWrap w:val="0"/>
            <w:vAlign w:val="center"/>
          </w:tcPr>
          <w:p w14:paraId="4D5DCAF0">
            <w:pPr>
              <w:spacing w:before="100" w:beforeAutospacing="1" w:after="100" w:afterAutospacing="1"/>
              <w:jc w:val="both"/>
              <w:rPr>
                <w:rFonts w:hint="eastAsia" w:ascii="仿宋" w:hAnsi="仿宋" w:eastAsia="仿宋" w:cs="仿宋"/>
                <w:color w:val="000000"/>
                <w:sz w:val="24"/>
              </w:rPr>
            </w:pPr>
            <w:r>
              <w:rPr>
                <w:rFonts w:hint="eastAsia" w:ascii="仿宋" w:hAnsi="仿宋" w:eastAsia="仿宋" w:cs="仿宋"/>
                <w:color w:val="000000"/>
                <w:sz w:val="24"/>
              </w:rPr>
              <w:t>序号</w:t>
            </w:r>
          </w:p>
        </w:tc>
        <w:tc>
          <w:tcPr>
            <w:tcW w:w="10800" w:type="dxa"/>
            <w:noWrap w:val="0"/>
            <w:vAlign w:val="center"/>
          </w:tcPr>
          <w:p w14:paraId="4BCC9E66">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评审标准</w:t>
            </w:r>
          </w:p>
        </w:tc>
        <w:tc>
          <w:tcPr>
            <w:tcW w:w="2730" w:type="dxa"/>
            <w:noWrap w:val="0"/>
            <w:vAlign w:val="center"/>
          </w:tcPr>
          <w:p w14:paraId="1476FF99">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供应商名称</w:t>
            </w:r>
          </w:p>
        </w:tc>
      </w:tr>
      <w:tr w14:paraId="792CA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3" w:hRule="exact"/>
        </w:trPr>
        <w:tc>
          <w:tcPr>
            <w:tcW w:w="706" w:type="dxa"/>
            <w:noWrap w:val="0"/>
            <w:vAlign w:val="center"/>
          </w:tcPr>
          <w:p w14:paraId="433A862B">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10800" w:type="dxa"/>
            <w:noWrap w:val="0"/>
            <w:vAlign w:val="center"/>
          </w:tcPr>
          <w:p w14:paraId="3668CA3C">
            <w:pPr>
              <w:rPr>
                <w:rFonts w:hint="eastAsia" w:ascii="仿宋" w:hAnsi="仿宋" w:eastAsia="仿宋"/>
                <w:sz w:val="24"/>
                <w:szCs w:val="24"/>
                <w:highlight w:val="none"/>
              </w:rPr>
            </w:pPr>
            <w:r>
              <w:rPr>
                <w:rFonts w:hint="eastAsia" w:ascii="仿宋" w:hAnsi="仿宋" w:eastAsia="仿宋"/>
                <w:sz w:val="24"/>
                <w:szCs w:val="24"/>
                <w:highlight w:val="none"/>
              </w:rPr>
              <w:t>1.满足《中华人民共和国政府采购法》第二十二条规定；</w:t>
            </w:r>
          </w:p>
          <w:p w14:paraId="19794736">
            <w:pPr>
              <w:rPr>
                <w:rFonts w:hint="eastAsia" w:ascii="仿宋" w:hAnsi="仿宋" w:eastAsia="仿宋"/>
                <w:sz w:val="24"/>
                <w:szCs w:val="24"/>
                <w:highlight w:val="none"/>
              </w:rPr>
            </w:pPr>
            <w:r>
              <w:rPr>
                <w:rFonts w:hint="eastAsia" w:ascii="仿宋" w:hAnsi="仿宋" w:eastAsia="仿宋"/>
                <w:sz w:val="24"/>
                <w:szCs w:val="24"/>
                <w:highlight w:val="none"/>
              </w:rPr>
              <w:t>1.1具有良好的商业信誉和经营状况，提供2023年财务审计报告</w:t>
            </w:r>
            <w:r>
              <w:rPr>
                <w:rFonts w:hint="eastAsia" w:ascii="仿宋" w:hAnsi="仿宋" w:eastAsia="仿宋"/>
                <w:sz w:val="24"/>
                <w:szCs w:val="24"/>
                <w:highlight w:val="none"/>
                <w:lang w:val="en-US" w:eastAsia="zh-CN"/>
              </w:rPr>
              <w:t>或资信证明（申请人在2024年成立的，提供一份财务状况良好承诺书并加盖公章</w:t>
            </w:r>
            <w:r>
              <w:rPr>
                <w:rFonts w:hint="eastAsia" w:ascii="仿宋" w:hAnsi="仿宋" w:eastAsia="仿宋"/>
                <w:sz w:val="24"/>
                <w:szCs w:val="24"/>
                <w:highlight w:val="none"/>
                <w:lang w:eastAsia="zh-CN"/>
              </w:rPr>
              <w:t>）</w:t>
            </w:r>
            <w:r>
              <w:rPr>
                <w:rFonts w:hint="eastAsia" w:ascii="仿宋" w:hAnsi="仿宋" w:eastAsia="仿宋"/>
                <w:sz w:val="24"/>
                <w:szCs w:val="24"/>
                <w:highlight w:val="none"/>
              </w:rPr>
              <w:t>；</w:t>
            </w:r>
          </w:p>
          <w:p w14:paraId="34A779EB">
            <w:pPr>
              <w:rPr>
                <w:rFonts w:hint="eastAsia" w:ascii="仿宋" w:hAnsi="仿宋" w:eastAsia="仿宋"/>
                <w:sz w:val="24"/>
                <w:szCs w:val="24"/>
                <w:highlight w:val="none"/>
              </w:rPr>
            </w:pPr>
            <w:r>
              <w:rPr>
                <w:rFonts w:hint="eastAsia" w:ascii="仿宋" w:hAnsi="仿宋" w:eastAsia="仿宋"/>
                <w:sz w:val="24"/>
                <w:szCs w:val="24"/>
                <w:highlight w:val="none"/>
              </w:rPr>
              <w:t>1.2</w:t>
            </w:r>
            <w:r>
              <w:rPr>
                <w:rFonts w:hint="eastAsia" w:ascii="仿宋" w:hAnsi="仿宋" w:eastAsia="仿宋"/>
                <w:sz w:val="24"/>
                <w:szCs w:val="24"/>
                <w:highlight w:val="none"/>
                <w:lang w:val="en-US" w:eastAsia="zh-CN"/>
              </w:rPr>
              <w:t>提供近三个月任意一个月的依法纳税和缴纳社会保障资金证明资料</w:t>
            </w:r>
            <w:r>
              <w:rPr>
                <w:rFonts w:hint="eastAsia" w:ascii="仿宋" w:hAnsi="仿宋" w:eastAsia="仿宋"/>
                <w:sz w:val="24"/>
                <w:szCs w:val="24"/>
                <w:highlight w:val="none"/>
              </w:rPr>
              <w:t>；</w:t>
            </w:r>
          </w:p>
          <w:p w14:paraId="66CBB64E">
            <w:pPr>
              <w:rPr>
                <w:rFonts w:hint="eastAsia" w:ascii="仿宋" w:hAnsi="仿宋" w:eastAsia="仿宋"/>
                <w:sz w:val="24"/>
                <w:szCs w:val="24"/>
                <w:highlight w:val="none"/>
              </w:rPr>
            </w:pPr>
            <w:r>
              <w:rPr>
                <w:rFonts w:hint="eastAsia" w:ascii="仿宋" w:hAnsi="仿宋" w:eastAsia="仿宋"/>
                <w:sz w:val="24"/>
                <w:szCs w:val="24"/>
                <w:highlight w:val="none"/>
              </w:rPr>
              <w:t>1.3在“信用中国”网站(www.creditchina.gov.cn)、中国政府采购网(w</w:t>
            </w:r>
            <w:bookmarkStart w:id="99" w:name="_GoBack"/>
            <w:bookmarkEnd w:id="99"/>
            <w:r>
              <w:rPr>
                <w:rFonts w:hint="eastAsia" w:ascii="仿宋" w:hAnsi="仿宋" w:eastAsia="仿宋"/>
                <w:sz w:val="24"/>
                <w:szCs w:val="24"/>
                <w:highlight w:val="none"/>
              </w:rPr>
              <w:t>ww.ccgp.gov.cn)等渠道列入失信被执行人、重大税收违法案件当事人名单、政府采购严重违法失信行为记录名单的供应商，不得参与本项目投标；列入政府取消投标资格记录期间的企业或个人投标不得参与本项目投标，提供全国企业信用信息公示系统、中国裁判文书网信用查询结果网页截图；</w:t>
            </w:r>
          </w:p>
          <w:p w14:paraId="51B5A486">
            <w:pPr>
              <w:rPr>
                <w:rFonts w:hint="eastAsia" w:ascii="仿宋" w:hAnsi="仿宋" w:eastAsia="仿宋" w:cs="仿宋"/>
                <w:color w:val="000000"/>
                <w:sz w:val="24"/>
                <w:szCs w:val="24"/>
              </w:rPr>
            </w:pPr>
            <w:r>
              <w:rPr>
                <w:rFonts w:hint="eastAsia" w:ascii="仿宋" w:hAnsi="仿宋" w:eastAsia="仿宋"/>
                <w:sz w:val="24"/>
                <w:szCs w:val="24"/>
                <w:highlight w:val="none"/>
              </w:rPr>
              <w:t>1.4与招标人存在利害关系可能影响招标公正性的法人、其他组织或者个人，不得参加投标。单位负责人为同一人或者存在控股、管理关系的不同单位，不得参加同一标段投标或者未划分标段的同一招标项目投标。</w:t>
            </w:r>
          </w:p>
        </w:tc>
        <w:tc>
          <w:tcPr>
            <w:tcW w:w="2730" w:type="dxa"/>
            <w:noWrap w:val="0"/>
            <w:vAlign w:val="center"/>
          </w:tcPr>
          <w:p w14:paraId="1C357973">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0A5F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706" w:type="dxa"/>
            <w:noWrap w:val="0"/>
            <w:vAlign w:val="center"/>
          </w:tcPr>
          <w:p w14:paraId="0FD66396">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10800" w:type="dxa"/>
            <w:noWrap w:val="0"/>
            <w:vAlign w:val="center"/>
          </w:tcPr>
          <w:p w14:paraId="2A89ADB2">
            <w:pPr>
              <w:spacing w:before="100" w:beforeAutospacing="1" w:after="100" w:afterAutospacing="1"/>
              <w:jc w:val="left"/>
              <w:rPr>
                <w:rFonts w:hint="default" w:ascii="仿宋" w:hAnsi="仿宋" w:eastAsia="仿宋" w:cs="仿宋"/>
                <w:color w:val="000000"/>
                <w:sz w:val="24"/>
                <w:szCs w:val="24"/>
                <w:u w:val="none"/>
                <w:lang w:val="en-US" w:eastAsia="zh-CN"/>
              </w:rPr>
            </w:pPr>
            <w:r>
              <w:rPr>
                <w:rFonts w:hint="eastAsia" w:ascii="仿宋" w:hAnsi="仿宋" w:eastAsia="仿宋"/>
                <w:sz w:val="24"/>
                <w:szCs w:val="24"/>
                <w:highlight w:val="none"/>
              </w:rPr>
              <w:t>落实政府采购政策需满足的资格要求：</w:t>
            </w:r>
            <w:r>
              <w:rPr>
                <w:rFonts w:hint="eastAsia" w:ascii="仿宋" w:hAnsi="仿宋" w:eastAsia="仿宋"/>
                <w:sz w:val="24"/>
                <w:szCs w:val="24"/>
                <w:highlight w:val="none"/>
                <w:u w:val="single"/>
                <w:lang w:val="en-US" w:eastAsia="zh-CN"/>
              </w:rPr>
              <w:t>本项目专门面向中小企业采购</w:t>
            </w:r>
            <w:r>
              <w:rPr>
                <w:rFonts w:hint="eastAsia" w:ascii="仿宋" w:hAnsi="仿宋" w:eastAsia="仿宋"/>
                <w:sz w:val="24"/>
                <w:szCs w:val="24"/>
                <w:highlight w:val="none"/>
                <w:u w:val="none"/>
                <w:lang w:val="en-US" w:eastAsia="zh-CN"/>
              </w:rPr>
              <w:t>，须提供中小企业声明函并加盖公章</w:t>
            </w:r>
          </w:p>
        </w:tc>
        <w:tc>
          <w:tcPr>
            <w:tcW w:w="2730" w:type="dxa"/>
            <w:noWrap w:val="0"/>
            <w:vAlign w:val="center"/>
          </w:tcPr>
          <w:p w14:paraId="31649606">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05D9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exact"/>
        </w:trPr>
        <w:tc>
          <w:tcPr>
            <w:tcW w:w="706" w:type="dxa"/>
            <w:noWrap w:val="0"/>
            <w:vAlign w:val="center"/>
          </w:tcPr>
          <w:p w14:paraId="78C05136">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10800" w:type="dxa"/>
            <w:noWrap w:val="0"/>
            <w:vAlign w:val="center"/>
          </w:tcPr>
          <w:p w14:paraId="691943B2">
            <w:pPr>
              <w:spacing w:before="100" w:beforeAutospacing="1" w:after="100" w:afterAutospacing="1"/>
              <w:jc w:val="left"/>
              <w:rPr>
                <w:rFonts w:hint="default" w:ascii="仿宋" w:hAnsi="仿宋" w:eastAsia="仿宋" w:cs="仿宋"/>
                <w:color w:val="000000"/>
                <w:sz w:val="24"/>
                <w:highlight w:val="none"/>
                <w:lang w:val="en-US" w:eastAsia="zh-CN"/>
              </w:rPr>
            </w:pPr>
            <w:r>
              <w:rPr>
                <w:rFonts w:hint="eastAsia" w:ascii="仿宋" w:hAnsi="仿宋" w:eastAsia="仿宋"/>
                <w:sz w:val="24"/>
                <w:szCs w:val="24"/>
                <w:highlight w:val="none"/>
                <w:lang w:val="en-US" w:eastAsia="zh-CN"/>
              </w:rPr>
              <w:t>申请人拟派出的项目负责人须具备注册环评工程师资格、环境工程专业高级工程师，项目团队要求投入本项目具有工程师职称的人员不少于5人，其中注册环评工程师不少于2人（含项目负责人）以上人员提供近三个月任意一个月的社保证明，项目负责人及项目团队均须在本单位依法缴纳社会保障资金。</w:t>
            </w:r>
          </w:p>
        </w:tc>
        <w:tc>
          <w:tcPr>
            <w:tcW w:w="2730" w:type="dxa"/>
            <w:noWrap w:val="0"/>
            <w:vAlign w:val="center"/>
          </w:tcPr>
          <w:p w14:paraId="4E0F8F5F">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3A4ED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trPr>
        <w:tc>
          <w:tcPr>
            <w:tcW w:w="706" w:type="dxa"/>
            <w:noWrap w:val="0"/>
            <w:vAlign w:val="center"/>
          </w:tcPr>
          <w:p w14:paraId="71AA7282">
            <w:pPr>
              <w:adjustRightInd w:val="0"/>
              <w:snapToGrid w:val="0"/>
              <w:spacing w:before="100" w:beforeAutospacing="1" w:after="100" w:afterAutospacing="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w:t>
            </w:r>
          </w:p>
        </w:tc>
        <w:tc>
          <w:tcPr>
            <w:tcW w:w="10800" w:type="dxa"/>
            <w:noWrap w:val="0"/>
            <w:vAlign w:val="center"/>
          </w:tcPr>
          <w:p w14:paraId="5CDD1234">
            <w:pPr>
              <w:spacing w:before="100" w:beforeAutospacing="1" w:after="100" w:afterAutospacing="1"/>
              <w:jc w:val="left"/>
              <w:rPr>
                <w:rFonts w:hint="eastAsia" w:ascii="仿宋" w:hAnsi="仿宋" w:eastAsia="仿宋"/>
                <w:sz w:val="24"/>
                <w:szCs w:val="24"/>
                <w:highlight w:val="none"/>
                <w:lang w:val="en-US" w:eastAsia="zh-CN"/>
              </w:rPr>
            </w:pPr>
            <w:r>
              <w:rPr>
                <w:rFonts w:hint="eastAsia" w:ascii="仿宋" w:hAnsi="仿宋" w:eastAsia="仿宋" w:cs="Times New Roman"/>
                <w:sz w:val="24"/>
                <w:szCs w:val="24"/>
                <w:highlight w:val="none"/>
                <w:lang w:val="en-US" w:eastAsia="zh-CN"/>
              </w:rPr>
              <w:t>申请人须具有规划环境影响评价报告的编制能力，须提供近五年规划环境影响评价报告业绩至少3项，提供合同复印件加盖公章。</w:t>
            </w:r>
          </w:p>
        </w:tc>
        <w:tc>
          <w:tcPr>
            <w:tcW w:w="2730" w:type="dxa"/>
            <w:noWrap w:val="0"/>
            <w:vAlign w:val="center"/>
          </w:tcPr>
          <w:p w14:paraId="129D96DC">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3BD90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exact"/>
        </w:trPr>
        <w:tc>
          <w:tcPr>
            <w:tcW w:w="706" w:type="dxa"/>
            <w:noWrap w:val="0"/>
            <w:vAlign w:val="center"/>
          </w:tcPr>
          <w:p w14:paraId="35FE09C5">
            <w:pPr>
              <w:adjustRightInd w:val="0"/>
              <w:snapToGrid w:val="0"/>
              <w:spacing w:before="100" w:beforeAutospacing="1" w:after="100" w:afterAutospacing="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w:t>
            </w:r>
          </w:p>
        </w:tc>
        <w:tc>
          <w:tcPr>
            <w:tcW w:w="10800" w:type="dxa"/>
            <w:noWrap w:val="0"/>
            <w:vAlign w:val="center"/>
          </w:tcPr>
          <w:p w14:paraId="0A343066">
            <w:pPr>
              <w:numPr>
                <w:ilvl w:val="0"/>
                <w:numId w:val="0"/>
              </w:numPr>
              <w:spacing w:before="100" w:beforeAutospacing="1" w:after="100" w:afterAutospacing="1"/>
              <w:jc w:val="left"/>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谈判文件要求的供应商其他内容。</w:t>
            </w:r>
          </w:p>
        </w:tc>
        <w:tc>
          <w:tcPr>
            <w:tcW w:w="2730" w:type="dxa"/>
            <w:noWrap w:val="0"/>
            <w:vAlign w:val="center"/>
          </w:tcPr>
          <w:p w14:paraId="40A4F674">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2E33B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trPr>
        <w:tc>
          <w:tcPr>
            <w:tcW w:w="11506" w:type="dxa"/>
            <w:gridSpan w:val="2"/>
            <w:noWrap w:val="0"/>
            <w:vAlign w:val="center"/>
          </w:tcPr>
          <w:p w14:paraId="2EA6708B">
            <w:pPr>
              <w:spacing w:before="100" w:beforeAutospacing="1" w:after="100" w:afterAutospacing="1"/>
              <w:ind w:firstLine="480"/>
              <w:jc w:val="center"/>
              <w:rPr>
                <w:rFonts w:hint="eastAsia" w:ascii="仿宋" w:hAnsi="仿宋" w:eastAsia="仿宋" w:cs="仿宋"/>
                <w:color w:val="000000"/>
                <w:szCs w:val="21"/>
              </w:rPr>
            </w:pPr>
            <w:r>
              <w:rPr>
                <w:rFonts w:hint="eastAsia" w:ascii="仿宋" w:hAnsi="仿宋" w:eastAsia="仿宋" w:cs="仿宋"/>
                <w:color w:val="000000"/>
                <w:sz w:val="24"/>
                <w:lang w:val="en-US" w:eastAsia="zh-CN"/>
              </w:rPr>
              <w:t>评审结果</w:t>
            </w:r>
          </w:p>
        </w:tc>
        <w:tc>
          <w:tcPr>
            <w:tcW w:w="2730" w:type="dxa"/>
            <w:noWrap w:val="0"/>
            <w:vAlign w:val="center"/>
          </w:tcPr>
          <w:p w14:paraId="11D8F26B">
            <w:pPr>
              <w:spacing w:before="100" w:beforeAutospacing="1" w:after="100" w:afterAutospacing="1"/>
              <w:ind w:firstLine="480"/>
              <w:jc w:val="center"/>
              <w:rPr>
                <w:rFonts w:hint="eastAsia" w:ascii="仿宋" w:hAnsi="仿宋" w:eastAsia="仿宋" w:cs="仿宋"/>
                <w:color w:val="000000"/>
                <w:szCs w:val="21"/>
              </w:rPr>
            </w:pPr>
          </w:p>
        </w:tc>
      </w:tr>
    </w:tbl>
    <w:p w14:paraId="4B1F95E5">
      <w:pPr>
        <w:ind w:firstLine="420" w:firstLineChars="200"/>
        <w:rPr>
          <w:rFonts w:hint="eastAsia" w:ascii="仿宋" w:hAnsi="仿宋" w:eastAsia="仿宋" w:cs="仿宋"/>
          <w:color w:val="000000"/>
          <w:szCs w:val="21"/>
        </w:rPr>
      </w:pPr>
    </w:p>
    <w:p w14:paraId="3161463C">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备注:1、有一项不合格的，不再进入下</w:t>
      </w:r>
      <w:r>
        <w:rPr>
          <w:rFonts w:hint="eastAsia" w:ascii="仿宋" w:hAnsi="仿宋" w:eastAsia="仿宋" w:cs="仿宋"/>
          <w:color w:val="000000"/>
          <w:szCs w:val="21"/>
          <w:lang w:val="en-US" w:eastAsia="zh-CN"/>
        </w:rPr>
        <w:t>一</w:t>
      </w:r>
      <w:r>
        <w:rPr>
          <w:rFonts w:hint="eastAsia" w:ascii="仿宋" w:hAnsi="仿宋" w:eastAsia="仿宋" w:cs="仿宋"/>
          <w:color w:val="000000"/>
          <w:szCs w:val="21"/>
        </w:rPr>
        <w:t>步评审。</w:t>
      </w:r>
    </w:p>
    <w:p w14:paraId="142F7719">
      <w:pPr>
        <w:ind w:firstLine="961" w:firstLineChars="458"/>
        <w:rPr>
          <w:rFonts w:hint="eastAsia" w:ascii="仿宋" w:hAnsi="仿宋" w:eastAsia="仿宋" w:cs="仿宋"/>
          <w:color w:val="000000"/>
        </w:rPr>
      </w:pPr>
      <w:r>
        <w:rPr>
          <w:rFonts w:hint="eastAsia" w:ascii="仿宋" w:hAnsi="仿宋" w:eastAsia="仿宋" w:cs="仿宋"/>
          <w:color w:val="000000"/>
          <w:szCs w:val="21"/>
        </w:rPr>
        <w:t>2、</w:t>
      </w:r>
      <w:r>
        <w:rPr>
          <w:rFonts w:hint="eastAsia" w:ascii="仿宋" w:hAnsi="仿宋" w:eastAsia="仿宋" w:cs="仿宋"/>
          <w:color w:val="000000"/>
        </w:rPr>
        <w:t>满足评审条件的结论打“√”，不满足评审条件的结论打“×”；</w:t>
      </w:r>
    </w:p>
    <w:p w14:paraId="1BF63728">
      <w:pPr>
        <w:autoSpaceDE w:val="0"/>
        <w:autoSpaceDN w:val="0"/>
        <w:adjustRightInd w:val="0"/>
        <w:spacing w:line="360" w:lineRule="auto"/>
        <w:ind w:firstLine="945" w:firstLineChars="450"/>
        <w:rPr>
          <w:rFonts w:hint="eastAsia" w:ascii="仿宋" w:hAnsi="仿宋" w:eastAsia="仿宋" w:cs="仿宋"/>
          <w:color w:val="000000"/>
          <w:szCs w:val="21"/>
        </w:rPr>
      </w:pPr>
      <w:r>
        <w:rPr>
          <w:rFonts w:hint="eastAsia" w:ascii="仿宋" w:hAnsi="仿宋" w:eastAsia="仿宋" w:cs="仿宋"/>
          <w:color w:val="000000"/>
        </w:rPr>
        <w:t>3、</w:t>
      </w:r>
      <w:r>
        <w:rPr>
          <w:rFonts w:hint="eastAsia" w:ascii="仿宋" w:hAnsi="仿宋" w:eastAsia="仿宋" w:cs="仿宋"/>
          <w:color w:val="000000"/>
          <w:szCs w:val="21"/>
        </w:rPr>
        <w:t>本表由全体谈判小组成员在共同商议的基础上给出结论，谈判小组成员意见不一致时，按照少数服从多数的原则确定</w:t>
      </w:r>
      <w:r>
        <w:rPr>
          <w:rFonts w:hint="eastAsia" w:ascii="仿宋" w:hAnsi="仿宋" w:eastAsia="仿宋" w:cs="仿宋"/>
          <w:color w:val="000000"/>
          <w:szCs w:val="21"/>
          <w:lang w:val="en-US" w:eastAsia="zh-CN"/>
        </w:rPr>
        <w:t>.</w:t>
      </w:r>
    </w:p>
    <w:p w14:paraId="489B0A49">
      <w:pPr>
        <w:autoSpaceDE w:val="0"/>
        <w:autoSpaceDN w:val="0"/>
        <w:adjustRightInd w:val="0"/>
        <w:spacing w:line="360" w:lineRule="auto"/>
        <w:jc w:val="center"/>
        <w:rPr>
          <w:rFonts w:hint="eastAsia" w:ascii="仿宋" w:hAnsi="仿宋" w:eastAsia="仿宋" w:cs="仿宋"/>
          <w:b/>
          <w:color w:val="000000"/>
          <w:sz w:val="24"/>
        </w:rPr>
      </w:pPr>
    </w:p>
    <w:p w14:paraId="599DBB88">
      <w:pPr>
        <w:autoSpaceDE w:val="0"/>
        <w:autoSpaceDN w:val="0"/>
        <w:adjustRightInd w:val="0"/>
        <w:spacing w:line="360" w:lineRule="auto"/>
        <w:jc w:val="center"/>
        <w:rPr>
          <w:rFonts w:hint="eastAsia" w:ascii="仿宋" w:hAnsi="仿宋" w:eastAsia="仿宋" w:cs="仿宋"/>
          <w:b/>
          <w:color w:val="000000"/>
          <w:sz w:val="24"/>
        </w:rPr>
        <w:sectPr>
          <w:pgSz w:w="16840" w:h="11907" w:orient="landscape"/>
          <w:pgMar w:top="1559" w:right="1440" w:bottom="1134" w:left="1440" w:header="680" w:footer="907" w:gutter="0"/>
          <w:pgNumType w:fmt="decimal"/>
          <w:cols w:space="720" w:num="1"/>
        </w:sectPr>
      </w:pPr>
    </w:p>
    <w:p w14:paraId="1AFD7857">
      <w:pPr>
        <w:autoSpaceDE w:val="0"/>
        <w:autoSpaceDN w:val="0"/>
        <w:adjustRightInd w:val="0"/>
        <w:spacing w:line="360" w:lineRule="auto"/>
        <w:jc w:val="center"/>
        <w:rPr>
          <w:rFonts w:hint="eastAsia" w:ascii="仿宋" w:hAnsi="仿宋" w:eastAsia="仿宋" w:cs="仿宋"/>
          <w:b/>
          <w:color w:val="000000"/>
          <w:sz w:val="24"/>
        </w:rPr>
      </w:pPr>
      <w:r>
        <w:rPr>
          <w:rFonts w:hint="eastAsia" w:ascii="仿宋" w:hAnsi="仿宋" w:eastAsia="仿宋" w:cs="仿宋"/>
          <w:b/>
          <w:color w:val="000000"/>
          <w:sz w:val="24"/>
        </w:rPr>
        <w:t>附表三、响应性评审表</w:t>
      </w:r>
    </w:p>
    <w:p w14:paraId="063FA891">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项目名称：吉林通榆经济开发区总体规划环境影响报告书编制服务</w:t>
      </w:r>
    </w:p>
    <w:p w14:paraId="4C159595">
      <w:pPr>
        <w:adjustRightInd w:val="0"/>
        <w:snapToGrid w:val="0"/>
        <w:rPr>
          <w:rFonts w:hint="eastAsia" w:ascii="仿宋" w:hAnsi="仿宋" w:eastAsia="仿宋" w:cs="仿宋"/>
          <w:color w:val="000000"/>
          <w:sz w:val="24"/>
        </w:rPr>
      </w:pPr>
      <w:r>
        <w:rPr>
          <w:rFonts w:hint="eastAsia" w:ascii="仿宋" w:hAnsi="仿宋" w:eastAsia="仿宋" w:cs="仿宋"/>
          <w:color w:val="000000"/>
          <w:sz w:val="24"/>
        </w:rPr>
        <w:t>谈判文件编号：BCCG20240709TY</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2797"/>
        <w:gridCol w:w="4920"/>
        <w:gridCol w:w="1837"/>
        <w:gridCol w:w="2003"/>
        <w:gridCol w:w="1864"/>
      </w:tblGrid>
      <w:tr w14:paraId="2E9E5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56EDB528">
            <w:pPr>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序号</w:t>
            </w:r>
          </w:p>
        </w:tc>
        <w:tc>
          <w:tcPr>
            <w:tcW w:w="2797" w:type="dxa"/>
            <w:noWrap w:val="0"/>
            <w:vAlign w:val="center"/>
          </w:tcPr>
          <w:p w14:paraId="0238CDD9">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评审因素</w:t>
            </w:r>
          </w:p>
        </w:tc>
        <w:tc>
          <w:tcPr>
            <w:tcW w:w="4920" w:type="dxa"/>
            <w:noWrap w:val="0"/>
            <w:vAlign w:val="center"/>
          </w:tcPr>
          <w:p w14:paraId="5338ABFD">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评审标准</w:t>
            </w:r>
          </w:p>
        </w:tc>
        <w:tc>
          <w:tcPr>
            <w:tcW w:w="5704" w:type="dxa"/>
            <w:gridSpan w:val="3"/>
            <w:noWrap w:val="0"/>
            <w:vAlign w:val="center"/>
          </w:tcPr>
          <w:p w14:paraId="7490A4F7">
            <w:pPr>
              <w:spacing w:before="100" w:beforeAutospacing="1" w:after="100" w:afterAutospacing="1"/>
              <w:ind w:firstLine="480"/>
              <w:jc w:val="center"/>
              <w:rPr>
                <w:rFonts w:hint="eastAsia" w:ascii="仿宋" w:hAnsi="仿宋" w:eastAsia="仿宋" w:cs="仿宋"/>
                <w:color w:val="000000"/>
                <w:sz w:val="24"/>
              </w:rPr>
            </w:pPr>
            <w:r>
              <w:rPr>
                <w:rFonts w:hint="eastAsia" w:ascii="仿宋" w:hAnsi="仿宋" w:eastAsia="仿宋" w:cs="仿宋"/>
                <w:color w:val="000000"/>
                <w:sz w:val="24"/>
              </w:rPr>
              <w:t>供应商名称</w:t>
            </w:r>
          </w:p>
        </w:tc>
      </w:tr>
      <w:tr w14:paraId="4083F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4D9E59F6">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1</w:t>
            </w:r>
          </w:p>
        </w:tc>
        <w:tc>
          <w:tcPr>
            <w:tcW w:w="2797" w:type="dxa"/>
            <w:noWrap w:val="0"/>
            <w:vAlign w:val="center"/>
          </w:tcPr>
          <w:p w14:paraId="0072F2CB">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响应文件内容、格式</w:t>
            </w:r>
          </w:p>
        </w:tc>
        <w:tc>
          <w:tcPr>
            <w:tcW w:w="4920" w:type="dxa"/>
            <w:noWrap w:val="0"/>
            <w:vAlign w:val="center"/>
          </w:tcPr>
          <w:p w14:paraId="57250AB8">
            <w:pPr>
              <w:jc w:val="center"/>
              <w:rPr>
                <w:rFonts w:hint="default" w:ascii="仿宋" w:hAnsi="仿宋" w:eastAsia="仿宋" w:cs="仿宋"/>
                <w:color w:val="000000"/>
                <w:sz w:val="24"/>
                <w:lang w:val="en-US" w:eastAsia="zh-CN"/>
              </w:rPr>
            </w:pPr>
            <w:r>
              <w:rPr>
                <w:rFonts w:hint="eastAsia" w:ascii="仿宋" w:hAnsi="仿宋" w:eastAsia="仿宋" w:cs="仿宋"/>
                <w:bCs/>
                <w:szCs w:val="21"/>
                <w:lang w:val="zh-CN"/>
              </w:rPr>
              <w:t>符合谈判文件</w:t>
            </w:r>
            <w:r>
              <w:rPr>
                <w:rFonts w:hint="eastAsia" w:ascii="仿宋" w:hAnsi="仿宋" w:eastAsia="仿宋" w:cs="仿宋"/>
                <w:bCs/>
                <w:szCs w:val="21"/>
                <w:lang w:val="en-US" w:eastAsia="zh-CN"/>
              </w:rPr>
              <w:t>第四部分的规定全部递交</w:t>
            </w:r>
          </w:p>
        </w:tc>
        <w:tc>
          <w:tcPr>
            <w:tcW w:w="1837" w:type="dxa"/>
            <w:noWrap w:val="0"/>
            <w:vAlign w:val="center"/>
          </w:tcPr>
          <w:p w14:paraId="3C49597F">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14:paraId="5DB6150A">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14:paraId="235208F6">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35E87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21D40AE9">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2</w:t>
            </w:r>
          </w:p>
        </w:tc>
        <w:tc>
          <w:tcPr>
            <w:tcW w:w="2797" w:type="dxa"/>
            <w:noWrap w:val="0"/>
            <w:vAlign w:val="center"/>
          </w:tcPr>
          <w:p w14:paraId="13623ECE">
            <w:pPr>
              <w:pStyle w:val="10"/>
              <w:tabs>
                <w:tab w:val="clear" w:pos="4153"/>
                <w:tab w:val="clear" w:pos="8306"/>
              </w:tabs>
              <w:autoSpaceDE w:val="0"/>
              <w:autoSpaceDN w:val="0"/>
              <w:snapToGrid/>
              <w:jc w:val="center"/>
              <w:rPr>
                <w:rFonts w:hint="eastAsia" w:ascii="仿宋" w:hAnsi="仿宋" w:eastAsia="仿宋" w:cs="仿宋"/>
                <w:color w:val="000000"/>
                <w:kern w:val="2"/>
                <w:sz w:val="24"/>
                <w:szCs w:val="24"/>
                <w:lang w:val="zh-CN"/>
              </w:rPr>
            </w:pPr>
            <w:r>
              <w:rPr>
                <w:rFonts w:hint="eastAsia" w:ascii="仿宋" w:hAnsi="仿宋" w:eastAsia="仿宋" w:cs="仿宋"/>
                <w:color w:val="000000"/>
                <w:kern w:val="2"/>
                <w:sz w:val="24"/>
                <w:szCs w:val="24"/>
                <w:lang w:val="zh-CN"/>
              </w:rPr>
              <w:t>服务要求</w:t>
            </w:r>
          </w:p>
        </w:tc>
        <w:tc>
          <w:tcPr>
            <w:tcW w:w="4920" w:type="dxa"/>
            <w:noWrap w:val="0"/>
            <w:vAlign w:val="center"/>
          </w:tcPr>
          <w:p w14:paraId="08BC092E">
            <w:pPr>
              <w:autoSpaceDE w:val="0"/>
              <w:autoSpaceDN w:val="0"/>
              <w:jc w:val="center"/>
              <w:rPr>
                <w:rFonts w:hint="eastAsia" w:ascii="仿宋" w:hAnsi="仿宋" w:eastAsia="仿宋" w:cs="仿宋"/>
                <w:color w:val="000000"/>
                <w:sz w:val="24"/>
              </w:rPr>
            </w:pPr>
            <w:r>
              <w:rPr>
                <w:rFonts w:hint="eastAsia" w:ascii="仿宋" w:hAnsi="仿宋" w:eastAsia="仿宋" w:cs="仿宋"/>
                <w:bCs/>
                <w:szCs w:val="21"/>
                <w:lang w:val="zh-CN"/>
              </w:rPr>
              <w:t>符合谈判文件规定</w:t>
            </w:r>
          </w:p>
        </w:tc>
        <w:tc>
          <w:tcPr>
            <w:tcW w:w="1837" w:type="dxa"/>
            <w:noWrap w:val="0"/>
            <w:vAlign w:val="center"/>
          </w:tcPr>
          <w:p w14:paraId="2ED483FE">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14:paraId="52E4A305">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14:paraId="282B3C86">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3C3EB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0DC48D3B">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3</w:t>
            </w:r>
          </w:p>
        </w:tc>
        <w:tc>
          <w:tcPr>
            <w:tcW w:w="2797" w:type="dxa"/>
            <w:noWrap w:val="0"/>
            <w:vAlign w:val="center"/>
          </w:tcPr>
          <w:p w14:paraId="2E0A9B36">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en-US" w:eastAsia="zh-CN"/>
              </w:rPr>
              <w:t>报价</w:t>
            </w:r>
            <w:r>
              <w:rPr>
                <w:rFonts w:hint="eastAsia" w:ascii="仿宋" w:hAnsi="仿宋" w:eastAsia="仿宋" w:cs="仿宋"/>
                <w:color w:val="000000"/>
                <w:sz w:val="24"/>
                <w:lang w:val="zh-CN"/>
              </w:rPr>
              <w:t>有效期</w:t>
            </w:r>
          </w:p>
        </w:tc>
        <w:tc>
          <w:tcPr>
            <w:tcW w:w="4920" w:type="dxa"/>
            <w:noWrap w:val="0"/>
            <w:vAlign w:val="center"/>
          </w:tcPr>
          <w:p w14:paraId="31476EFF">
            <w:pPr>
              <w:autoSpaceDE w:val="0"/>
              <w:autoSpaceDN w:val="0"/>
              <w:jc w:val="center"/>
              <w:rPr>
                <w:rFonts w:hint="eastAsia" w:ascii="仿宋" w:hAnsi="仿宋" w:eastAsia="仿宋" w:cs="仿宋"/>
                <w:color w:val="000000"/>
                <w:sz w:val="24"/>
                <w:lang w:val="zh-CN"/>
              </w:rPr>
            </w:pPr>
            <w:r>
              <w:rPr>
                <w:rFonts w:hint="eastAsia" w:ascii="仿宋" w:hAnsi="仿宋" w:eastAsia="仿宋" w:cs="仿宋"/>
                <w:bCs/>
                <w:szCs w:val="21"/>
                <w:lang w:val="en-US" w:eastAsia="zh-CN"/>
              </w:rPr>
              <w:t>递交首次报价</w:t>
            </w:r>
            <w:r>
              <w:rPr>
                <w:rFonts w:hint="eastAsia" w:ascii="仿宋" w:hAnsi="仿宋" w:eastAsia="仿宋" w:cs="仿宋"/>
                <w:bCs/>
                <w:szCs w:val="21"/>
                <w:lang w:val="zh-CN"/>
              </w:rPr>
              <w:t>截止期结束后90天（日历天）</w:t>
            </w:r>
          </w:p>
        </w:tc>
        <w:tc>
          <w:tcPr>
            <w:tcW w:w="1837" w:type="dxa"/>
            <w:noWrap w:val="0"/>
            <w:vAlign w:val="center"/>
          </w:tcPr>
          <w:p w14:paraId="793CAF84">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14:paraId="6C15F9FB">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14:paraId="3B59351D">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61BDB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1D20496A">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4</w:t>
            </w:r>
          </w:p>
        </w:tc>
        <w:tc>
          <w:tcPr>
            <w:tcW w:w="2797" w:type="dxa"/>
            <w:noWrap w:val="0"/>
            <w:vAlign w:val="center"/>
          </w:tcPr>
          <w:p w14:paraId="11E02727">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投标保证金</w:t>
            </w:r>
          </w:p>
        </w:tc>
        <w:tc>
          <w:tcPr>
            <w:tcW w:w="4920" w:type="dxa"/>
            <w:noWrap w:val="0"/>
            <w:vAlign w:val="center"/>
          </w:tcPr>
          <w:p w14:paraId="3E395506">
            <w:pPr>
              <w:autoSpaceDE w:val="0"/>
              <w:autoSpaceDN w:val="0"/>
              <w:jc w:val="center"/>
              <w:rPr>
                <w:rFonts w:hint="eastAsia" w:ascii="仿宋" w:hAnsi="仿宋" w:eastAsia="仿宋" w:cs="仿宋"/>
                <w:color w:val="000000"/>
                <w:sz w:val="24"/>
                <w:lang w:val="zh-CN"/>
              </w:rPr>
            </w:pPr>
            <w:r>
              <w:rPr>
                <w:rFonts w:hint="eastAsia" w:ascii="仿宋" w:hAnsi="仿宋" w:eastAsia="仿宋" w:cs="仿宋"/>
                <w:bCs/>
                <w:szCs w:val="21"/>
                <w:lang w:val="zh-CN"/>
              </w:rPr>
              <w:t>已交纳</w:t>
            </w:r>
          </w:p>
        </w:tc>
        <w:tc>
          <w:tcPr>
            <w:tcW w:w="1837" w:type="dxa"/>
            <w:noWrap w:val="0"/>
            <w:vAlign w:val="center"/>
          </w:tcPr>
          <w:p w14:paraId="2D499058">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14:paraId="168B96AE">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14:paraId="024D5393">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68FA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6CE3402C">
            <w:pPr>
              <w:adjustRightInd w:val="0"/>
              <w:snapToGrid w:val="0"/>
              <w:spacing w:before="100" w:beforeAutospacing="1" w:after="100" w:afterAutospacing="1"/>
              <w:jc w:val="center"/>
              <w:rPr>
                <w:rFonts w:hint="eastAsia" w:ascii="仿宋" w:hAnsi="仿宋" w:eastAsia="仿宋" w:cs="仿宋"/>
                <w:color w:val="000000"/>
                <w:sz w:val="24"/>
              </w:rPr>
            </w:pPr>
            <w:r>
              <w:rPr>
                <w:rFonts w:hint="eastAsia" w:ascii="仿宋" w:hAnsi="仿宋" w:eastAsia="仿宋" w:cs="仿宋"/>
                <w:color w:val="000000"/>
                <w:sz w:val="24"/>
              </w:rPr>
              <w:t>5</w:t>
            </w:r>
          </w:p>
        </w:tc>
        <w:tc>
          <w:tcPr>
            <w:tcW w:w="2797" w:type="dxa"/>
            <w:noWrap w:val="0"/>
            <w:vAlign w:val="center"/>
          </w:tcPr>
          <w:p w14:paraId="7BDCFD4B">
            <w:pPr>
              <w:spacing w:before="100" w:beforeAutospacing="1" w:after="100" w:afterAutospacing="1"/>
              <w:jc w:val="center"/>
              <w:rPr>
                <w:rFonts w:hint="eastAsia" w:ascii="仿宋" w:hAnsi="仿宋" w:eastAsia="仿宋" w:cs="仿宋"/>
                <w:color w:val="000000"/>
                <w:sz w:val="24"/>
                <w:lang w:val="zh-CN"/>
              </w:rPr>
            </w:pPr>
            <w:r>
              <w:rPr>
                <w:rFonts w:hint="eastAsia" w:ascii="仿宋" w:hAnsi="仿宋" w:eastAsia="仿宋" w:cs="仿宋"/>
                <w:color w:val="000000"/>
                <w:sz w:val="24"/>
                <w:lang w:val="zh-CN"/>
              </w:rPr>
              <w:t>权利义务</w:t>
            </w:r>
          </w:p>
        </w:tc>
        <w:tc>
          <w:tcPr>
            <w:tcW w:w="4920" w:type="dxa"/>
            <w:noWrap w:val="0"/>
            <w:vAlign w:val="center"/>
          </w:tcPr>
          <w:p w14:paraId="76990820">
            <w:pPr>
              <w:autoSpaceDE w:val="0"/>
              <w:autoSpaceDN w:val="0"/>
              <w:jc w:val="center"/>
              <w:rPr>
                <w:rFonts w:hint="eastAsia" w:ascii="仿宋" w:hAnsi="仿宋" w:eastAsia="仿宋" w:cs="仿宋"/>
                <w:color w:val="000000"/>
                <w:sz w:val="24"/>
                <w:lang w:val="zh-CN"/>
              </w:rPr>
            </w:pPr>
            <w:r>
              <w:rPr>
                <w:rFonts w:hint="eastAsia" w:ascii="仿宋" w:hAnsi="仿宋" w:eastAsia="仿宋" w:cs="仿宋"/>
                <w:bCs/>
                <w:szCs w:val="21"/>
                <w:lang w:val="zh-CN"/>
              </w:rPr>
              <w:t>符合谈判文件“合同</w:t>
            </w:r>
            <w:r>
              <w:rPr>
                <w:rFonts w:hint="eastAsia" w:ascii="仿宋" w:hAnsi="仿宋" w:eastAsia="仿宋" w:cs="仿宋"/>
                <w:bCs/>
                <w:szCs w:val="21"/>
                <w:lang w:val="en-US" w:eastAsia="zh-CN"/>
              </w:rPr>
              <w:t>条款</w:t>
            </w:r>
            <w:r>
              <w:rPr>
                <w:rFonts w:hint="eastAsia" w:ascii="仿宋" w:hAnsi="仿宋" w:eastAsia="仿宋" w:cs="仿宋"/>
                <w:bCs/>
                <w:szCs w:val="21"/>
                <w:lang w:val="zh-CN"/>
              </w:rPr>
              <w:t>”规定</w:t>
            </w:r>
          </w:p>
        </w:tc>
        <w:tc>
          <w:tcPr>
            <w:tcW w:w="1837" w:type="dxa"/>
            <w:noWrap w:val="0"/>
            <w:vAlign w:val="center"/>
          </w:tcPr>
          <w:p w14:paraId="0382D2F6">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14:paraId="568B0BEB">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14:paraId="6B2AC05F">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401D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6" w:type="dxa"/>
            <w:noWrap w:val="0"/>
            <w:vAlign w:val="center"/>
          </w:tcPr>
          <w:p w14:paraId="38968D97">
            <w:pPr>
              <w:adjustRightInd w:val="0"/>
              <w:snapToGrid w:val="0"/>
              <w:spacing w:before="100" w:beforeAutospacing="1" w:after="100" w:afterAutospacing="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6</w:t>
            </w:r>
          </w:p>
        </w:tc>
        <w:tc>
          <w:tcPr>
            <w:tcW w:w="2797" w:type="dxa"/>
            <w:noWrap w:val="0"/>
            <w:vAlign w:val="center"/>
          </w:tcPr>
          <w:p w14:paraId="5CA964F4">
            <w:pPr>
              <w:spacing w:before="100" w:beforeAutospacing="1" w:after="100" w:afterAutospacing="1"/>
              <w:jc w:val="center"/>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首次报价</w:t>
            </w:r>
          </w:p>
        </w:tc>
        <w:tc>
          <w:tcPr>
            <w:tcW w:w="4920" w:type="dxa"/>
            <w:noWrap w:val="0"/>
            <w:vAlign w:val="center"/>
          </w:tcPr>
          <w:p w14:paraId="2CD2138B">
            <w:pPr>
              <w:autoSpaceDE w:val="0"/>
              <w:autoSpaceDN w:val="0"/>
              <w:jc w:val="center"/>
              <w:rPr>
                <w:rFonts w:hint="default" w:ascii="仿宋" w:hAnsi="仿宋" w:eastAsia="仿宋" w:cs="仿宋"/>
                <w:bCs/>
                <w:szCs w:val="21"/>
                <w:lang w:val="en-US" w:eastAsia="zh-CN"/>
              </w:rPr>
            </w:pPr>
            <w:r>
              <w:rPr>
                <w:rFonts w:hint="eastAsia" w:ascii="仿宋" w:hAnsi="仿宋" w:eastAsia="仿宋" w:cs="仿宋"/>
                <w:bCs/>
                <w:szCs w:val="21"/>
                <w:lang w:val="zh-CN"/>
              </w:rPr>
              <w:t>不得超过</w:t>
            </w:r>
            <w:r>
              <w:rPr>
                <w:rFonts w:hint="eastAsia" w:ascii="仿宋" w:hAnsi="仿宋" w:eastAsia="仿宋" w:cs="仿宋"/>
                <w:bCs/>
                <w:szCs w:val="21"/>
                <w:lang w:val="en-US" w:eastAsia="zh-CN"/>
              </w:rPr>
              <w:t>采购预算</w:t>
            </w:r>
          </w:p>
        </w:tc>
        <w:tc>
          <w:tcPr>
            <w:tcW w:w="1837" w:type="dxa"/>
            <w:noWrap w:val="0"/>
            <w:vAlign w:val="center"/>
          </w:tcPr>
          <w:p w14:paraId="0FCE0C31">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14:paraId="3C7B896D">
            <w:pPr>
              <w:adjustRightInd w:val="0"/>
              <w:snapToGrid w:val="0"/>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14:paraId="2FEB4752">
            <w:pPr>
              <w:adjustRightInd w:val="0"/>
              <w:snapToGrid w:val="0"/>
              <w:spacing w:before="100" w:beforeAutospacing="1" w:after="100" w:afterAutospacing="1"/>
              <w:ind w:firstLine="480"/>
              <w:jc w:val="center"/>
              <w:rPr>
                <w:rFonts w:hint="eastAsia" w:ascii="仿宋" w:hAnsi="仿宋" w:eastAsia="仿宋" w:cs="仿宋"/>
                <w:color w:val="000000"/>
                <w:szCs w:val="21"/>
              </w:rPr>
            </w:pPr>
          </w:p>
        </w:tc>
      </w:tr>
      <w:tr w14:paraId="2D7BE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423" w:type="dxa"/>
            <w:gridSpan w:val="3"/>
            <w:noWrap w:val="0"/>
            <w:vAlign w:val="center"/>
          </w:tcPr>
          <w:p w14:paraId="26AE368A">
            <w:pPr>
              <w:spacing w:before="100" w:beforeAutospacing="1" w:after="100" w:afterAutospacing="1"/>
              <w:ind w:firstLine="480"/>
              <w:jc w:val="center"/>
              <w:rPr>
                <w:rFonts w:hint="eastAsia" w:ascii="仿宋" w:hAnsi="仿宋" w:eastAsia="仿宋" w:cs="仿宋"/>
                <w:color w:val="000000"/>
                <w:szCs w:val="21"/>
              </w:rPr>
            </w:pPr>
            <w:r>
              <w:rPr>
                <w:rFonts w:hint="eastAsia" w:ascii="仿宋" w:hAnsi="仿宋" w:eastAsia="仿宋" w:cs="仿宋"/>
                <w:color w:val="000000"/>
              </w:rPr>
              <w:t>评审结果</w:t>
            </w:r>
          </w:p>
        </w:tc>
        <w:tc>
          <w:tcPr>
            <w:tcW w:w="1837" w:type="dxa"/>
            <w:noWrap w:val="0"/>
            <w:vAlign w:val="center"/>
          </w:tcPr>
          <w:p w14:paraId="79D56255">
            <w:pPr>
              <w:spacing w:before="100" w:beforeAutospacing="1" w:after="100" w:afterAutospacing="1"/>
              <w:ind w:firstLine="480"/>
              <w:jc w:val="center"/>
              <w:rPr>
                <w:rFonts w:hint="eastAsia" w:ascii="仿宋" w:hAnsi="仿宋" w:eastAsia="仿宋" w:cs="仿宋"/>
                <w:color w:val="000000"/>
                <w:szCs w:val="21"/>
              </w:rPr>
            </w:pPr>
          </w:p>
        </w:tc>
        <w:tc>
          <w:tcPr>
            <w:tcW w:w="2003" w:type="dxa"/>
            <w:noWrap w:val="0"/>
            <w:vAlign w:val="center"/>
          </w:tcPr>
          <w:p w14:paraId="3241E5CD">
            <w:pPr>
              <w:spacing w:before="100" w:beforeAutospacing="1" w:after="100" w:afterAutospacing="1"/>
              <w:ind w:firstLine="480"/>
              <w:jc w:val="center"/>
              <w:rPr>
                <w:rFonts w:hint="eastAsia" w:ascii="仿宋" w:hAnsi="仿宋" w:eastAsia="仿宋" w:cs="仿宋"/>
                <w:color w:val="000000"/>
                <w:szCs w:val="21"/>
              </w:rPr>
            </w:pPr>
          </w:p>
        </w:tc>
        <w:tc>
          <w:tcPr>
            <w:tcW w:w="1864" w:type="dxa"/>
            <w:noWrap w:val="0"/>
            <w:vAlign w:val="center"/>
          </w:tcPr>
          <w:p w14:paraId="4AA57F81">
            <w:pPr>
              <w:spacing w:before="100" w:beforeAutospacing="1" w:after="100" w:afterAutospacing="1"/>
              <w:ind w:firstLine="480"/>
              <w:jc w:val="center"/>
              <w:rPr>
                <w:rFonts w:hint="eastAsia" w:ascii="仿宋" w:hAnsi="仿宋" w:eastAsia="仿宋" w:cs="仿宋"/>
                <w:color w:val="000000"/>
                <w:szCs w:val="21"/>
              </w:rPr>
            </w:pPr>
          </w:p>
        </w:tc>
      </w:tr>
    </w:tbl>
    <w:p w14:paraId="6DD64E76">
      <w:pPr>
        <w:ind w:firstLine="420" w:firstLineChars="200"/>
        <w:rPr>
          <w:rFonts w:hint="eastAsia" w:ascii="仿宋" w:hAnsi="仿宋" w:eastAsia="仿宋" w:cs="仿宋"/>
          <w:color w:val="000000"/>
          <w:szCs w:val="21"/>
        </w:rPr>
      </w:pPr>
      <w:r>
        <w:rPr>
          <w:rFonts w:hint="eastAsia" w:ascii="仿宋" w:hAnsi="仿宋" w:eastAsia="仿宋" w:cs="仿宋"/>
          <w:color w:val="000000"/>
          <w:szCs w:val="21"/>
        </w:rPr>
        <w:t>备注:1、有一项不合格的，不再进入下</w:t>
      </w:r>
      <w:r>
        <w:rPr>
          <w:rFonts w:hint="eastAsia" w:ascii="仿宋" w:hAnsi="仿宋" w:eastAsia="仿宋" w:cs="仿宋"/>
          <w:color w:val="000000"/>
          <w:szCs w:val="21"/>
          <w:lang w:val="en-US" w:eastAsia="zh-CN"/>
        </w:rPr>
        <w:t>一</w:t>
      </w:r>
      <w:r>
        <w:rPr>
          <w:rFonts w:hint="eastAsia" w:ascii="仿宋" w:hAnsi="仿宋" w:eastAsia="仿宋" w:cs="仿宋"/>
          <w:color w:val="000000"/>
          <w:szCs w:val="21"/>
        </w:rPr>
        <w:t>步评审。</w:t>
      </w:r>
    </w:p>
    <w:p w14:paraId="795CB75C">
      <w:pPr>
        <w:ind w:firstLine="961" w:firstLineChars="458"/>
        <w:rPr>
          <w:rFonts w:hint="eastAsia" w:ascii="仿宋" w:hAnsi="仿宋" w:eastAsia="仿宋" w:cs="仿宋"/>
          <w:color w:val="000000"/>
        </w:rPr>
      </w:pPr>
      <w:r>
        <w:rPr>
          <w:rFonts w:hint="eastAsia" w:ascii="仿宋" w:hAnsi="仿宋" w:eastAsia="仿宋" w:cs="仿宋"/>
          <w:color w:val="000000"/>
          <w:szCs w:val="21"/>
        </w:rPr>
        <w:t>2、</w:t>
      </w:r>
      <w:r>
        <w:rPr>
          <w:rFonts w:hint="eastAsia" w:ascii="仿宋" w:hAnsi="仿宋" w:eastAsia="仿宋" w:cs="仿宋"/>
          <w:color w:val="000000"/>
        </w:rPr>
        <w:t>满足评审条件的结论打“√”，不满足评审条件的结论打“×”；</w:t>
      </w:r>
    </w:p>
    <w:p w14:paraId="17312238">
      <w:pPr>
        <w:autoSpaceDE w:val="0"/>
        <w:autoSpaceDN w:val="0"/>
        <w:adjustRightInd w:val="0"/>
        <w:spacing w:line="360" w:lineRule="auto"/>
        <w:ind w:firstLine="945" w:firstLineChars="450"/>
        <w:rPr>
          <w:rFonts w:hint="eastAsia" w:ascii="仿宋" w:hAnsi="仿宋" w:eastAsia="仿宋" w:cs="仿宋"/>
          <w:color w:val="000000"/>
          <w:szCs w:val="21"/>
          <w:lang w:eastAsia="zh-CN"/>
        </w:rPr>
      </w:pPr>
      <w:r>
        <w:rPr>
          <w:rFonts w:hint="eastAsia" w:ascii="仿宋" w:hAnsi="仿宋" w:eastAsia="仿宋" w:cs="仿宋"/>
          <w:color w:val="000000"/>
        </w:rPr>
        <w:t>3、</w:t>
      </w:r>
      <w:r>
        <w:rPr>
          <w:rFonts w:hint="eastAsia" w:ascii="仿宋" w:hAnsi="仿宋" w:eastAsia="仿宋" w:cs="仿宋"/>
          <w:color w:val="000000"/>
          <w:szCs w:val="21"/>
        </w:rPr>
        <w:t>本表由全体谈判小组成员在共同商议的基础上给出结论，谈判小组成员意见不一致时，按照少数服从多数的原则确定</w:t>
      </w:r>
      <w:r>
        <w:rPr>
          <w:rFonts w:hint="eastAsia" w:ascii="仿宋" w:hAnsi="仿宋" w:eastAsia="仿宋" w:cs="仿宋"/>
          <w:color w:val="000000"/>
          <w:szCs w:val="21"/>
          <w:lang w:eastAsia="zh-CN"/>
        </w:rPr>
        <w:t>。</w:t>
      </w:r>
    </w:p>
    <w:p w14:paraId="18D41460">
      <w:pPr>
        <w:rPr>
          <w:rFonts w:hint="eastAsia"/>
          <w:lang w:eastAsia="zh-CN"/>
        </w:rPr>
        <w:sectPr>
          <w:pgSz w:w="16840" w:h="11907" w:orient="landscape"/>
          <w:pgMar w:top="1559" w:right="1440" w:bottom="1134" w:left="1440" w:header="680" w:footer="907" w:gutter="0"/>
          <w:pgNumType w:fmt="decimal"/>
          <w:cols w:space="720" w:num="1"/>
          <w:docGrid w:linePitch="286" w:charSpace="0"/>
        </w:sectPr>
      </w:pPr>
    </w:p>
    <w:p w14:paraId="2963E6A6">
      <w:pPr>
        <w:pStyle w:val="3"/>
        <w:ind w:left="0" w:leftChars="0" w:firstLine="0" w:firstLineChars="0"/>
        <w:jc w:val="left"/>
      </w:pPr>
      <w:bookmarkStart w:id="98" w:name="_Toc479602277"/>
      <w:r>
        <w:rPr>
          <w:rFonts w:hint="eastAsia"/>
        </w:rPr>
        <w:t>附件</w:t>
      </w:r>
      <w:bookmarkEnd w:id="98"/>
    </w:p>
    <w:p w14:paraId="20E945BE">
      <w:pPr>
        <w:widowControl/>
        <w:spacing w:before="100" w:beforeAutospacing="1" w:after="100" w:afterAutospacing="1"/>
        <w:jc w:val="center"/>
        <w:rPr>
          <w:rFonts w:hint="eastAsia" w:ascii="宋体" w:hAnsi="宋体" w:eastAsia="宋体" w:cs="宋体"/>
          <w:b w:val="0"/>
          <w:color w:val="auto"/>
          <w:kern w:val="0"/>
          <w:sz w:val="20"/>
          <w:szCs w:val="20"/>
          <w:lang w:val="en-US" w:eastAsia="zh-CN" w:bidi="ar-SA"/>
        </w:rPr>
      </w:pPr>
      <w:r>
        <w:rPr>
          <w:rFonts w:hint="eastAsia" w:ascii="宋体" w:hAnsi="宋体" w:eastAsia="宋体" w:cs="宋体"/>
          <w:b/>
          <w:color w:val="auto"/>
          <w:kern w:val="0"/>
          <w:sz w:val="36"/>
          <w:szCs w:val="36"/>
          <w:lang w:val="en-US" w:eastAsia="zh-CN" w:bidi="ar-SA"/>
        </w:rPr>
        <w:t>中小企业声明函</w:t>
      </w:r>
      <w:r>
        <w:rPr>
          <w:rFonts w:hint="eastAsia" w:ascii="宋体" w:hAnsi="宋体" w:cs="宋体"/>
          <w:b/>
          <w:color w:val="auto"/>
          <w:kern w:val="0"/>
          <w:sz w:val="36"/>
          <w:szCs w:val="36"/>
          <w:lang w:val="en-US" w:eastAsia="zh-CN" w:bidi="ar-SA"/>
        </w:rPr>
        <w:t>（工程、服务）</w:t>
      </w:r>
    </w:p>
    <w:p w14:paraId="38BF5E15">
      <w:pPr>
        <w:keepNext w:val="0"/>
        <w:keepLines w:val="0"/>
        <w:pageBreakBefore w:val="0"/>
        <w:widowControl w:val="0"/>
        <w:kinsoku/>
        <w:wordWrap/>
        <w:overflowPunct/>
        <w:topLinePunct w:val="0"/>
        <w:autoSpaceDE/>
        <w:autoSpaceDN/>
        <w:bidi w:val="0"/>
        <w:adjustRightInd/>
        <w:snapToGrid/>
        <w:spacing w:after="120" w:line="400" w:lineRule="exact"/>
        <w:ind w:firstLine="504" w:firstLineChars="200"/>
        <w:jc w:val="both"/>
        <w:textAlignment w:val="auto"/>
        <w:rPr>
          <w:rFonts w:hint="eastAsia" w:ascii="宋体" w:hAnsi="宋体" w:eastAsia="宋体" w:cs="宋体"/>
          <w:b w:val="0"/>
          <w:color w:val="auto"/>
          <w:spacing w:val="6"/>
          <w:kern w:val="2"/>
          <w:sz w:val="24"/>
          <w:szCs w:val="24"/>
          <w:lang w:val="en-US" w:eastAsia="zh-CN" w:bidi="ar-SA"/>
        </w:rPr>
      </w:pPr>
      <w:r>
        <w:rPr>
          <w:rFonts w:hint="eastAsia" w:ascii="宋体" w:hAnsi="宋体" w:eastAsia="宋体" w:cs="宋体"/>
          <w:b w:val="0"/>
          <w:color w:val="auto"/>
          <w:spacing w:val="6"/>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宋体"/>
          <w:b w:val="0"/>
          <w:color w:val="auto"/>
          <w:spacing w:val="6"/>
          <w:kern w:val="2"/>
          <w:sz w:val="24"/>
          <w:szCs w:val="24"/>
          <w:u w:val="single"/>
          <w:lang w:val="en-US" w:eastAsia="zh-CN" w:bidi="ar-SA"/>
        </w:rPr>
        <w:t xml:space="preserve">（单位名称）    的（项目名称）        </w:t>
      </w:r>
      <w:r>
        <w:rPr>
          <w:rFonts w:hint="eastAsia" w:ascii="宋体" w:hAnsi="宋体" w:eastAsia="宋体" w:cs="宋体"/>
          <w:b w:val="0"/>
          <w:color w:val="auto"/>
          <w:spacing w:val="6"/>
          <w:kern w:val="2"/>
          <w:sz w:val="24"/>
          <w:szCs w:val="24"/>
          <w:lang w:val="en-US" w:eastAsia="zh-CN" w:bidi="ar-SA"/>
        </w:rPr>
        <w:t>采购活动，</w:t>
      </w:r>
      <w:r>
        <w:rPr>
          <w:rFonts w:hint="eastAsia" w:ascii="宋体" w:hAnsi="宋体" w:cs="宋体"/>
          <w:b w:val="0"/>
          <w:color w:val="auto"/>
          <w:spacing w:val="6"/>
          <w:kern w:val="2"/>
          <w:sz w:val="24"/>
          <w:szCs w:val="24"/>
          <w:lang w:val="en-US" w:eastAsia="zh-CN" w:bidi="ar-SA"/>
        </w:rPr>
        <w:t>工程的施工</w:t>
      </w:r>
      <w:r>
        <w:rPr>
          <w:rFonts w:hint="eastAsia" w:ascii="宋体" w:hAnsi="宋体" w:eastAsia="宋体" w:cs="宋体"/>
          <w:b w:val="0"/>
          <w:color w:val="auto"/>
          <w:spacing w:val="6"/>
          <w:kern w:val="2"/>
          <w:sz w:val="24"/>
          <w:szCs w:val="24"/>
          <w:lang w:val="en-US" w:eastAsia="zh-CN" w:bidi="ar-SA"/>
        </w:rPr>
        <w:t>全部</w:t>
      </w:r>
      <w:r>
        <w:rPr>
          <w:rFonts w:hint="eastAsia" w:ascii="宋体" w:hAnsi="宋体" w:cs="宋体"/>
          <w:b w:val="0"/>
          <w:color w:val="auto"/>
          <w:spacing w:val="6"/>
          <w:kern w:val="2"/>
          <w:sz w:val="24"/>
          <w:szCs w:val="24"/>
          <w:lang w:val="en-US" w:eastAsia="zh-CN" w:bidi="ar-SA"/>
        </w:rPr>
        <w:t>为</w:t>
      </w:r>
      <w:r>
        <w:rPr>
          <w:rFonts w:hint="eastAsia" w:ascii="宋体" w:hAnsi="宋体" w:eastAsia="宋体" w:cs="宋体"/>
          <w:b w:val="0"/>
          <w:color w:val="auto"/>
          <w:spacing w:val="6"/>
          <w:kern w:val="2"/>
          <w:sz w:val="24"/>
          <w:szCs w:val="24"/>
          <w:lang w:val="en-US" w:eastAsia="zh-CN" w:bidi="ar-SA"/>
        </w:rPr>
        <w:t>符合政策要求的中小企业</w:t>
      </w:r>
      <w:r>
        <w:rPr>
          <w:rFonts w:hint="eastAsia" w:ascii="宋体" w:hAnsi="宋体" w:cs="宋体"/>
          <w:b w:val="0"/>
          <w:color w:val="auto"/>
          <w:spacing w:val="6"/>
          <w:kern w:val="2"/>
          <w:sz w:val="24"/>
          <w:szCs w:val="24"/>
          <w:lang w:val="en-US" w:eastAsia="zh-CN" w:bidi="ar-SA"/>
        </w:rPr>
        <w:t>（或者：服务</w:t>
      </w:r>
      <w:r>
        <w:rPr>
          <w:rFonts w:hint="eastAsia" w:ascii="宋体" w:hAnsi="宋体" w:eastAsia="宋体" w:cs="宋体"/>
          <w:b w:val="0"/>
          <w:color w:val="auto"/>
          <w:spacing w:val="6"/>
          <w:kern w:val="2"/>
          <w:sz w:val="24"/>
          <w:szCs w:val="24"/>
          <w:lang w:val="en-US" w:eastAsia="zh-CN" w:bidi="ar-SA"/>
        </w:rPr>
        <w:t>全部</w:t>
      </w:r>
      <w:r>
        <w:rPr>
          <w:rFonts w:hint="eastAsia" w:ascii="宋体" w:hAnsi="宋体" w:cs="宋体"/>
          <w:b w:val="0"/>
          <w:color w:val="auto"/>
          <w:spacing w:val="6"/>
          <w:kern w:val="2"/>
          <w:sz w:val="24"/>
          <w:szCs w:val="24"/>
          <w:lang w:val="en-US" w:eastAsia="zh-CN" w:bidi="ar-SA"/>
        </w:rPr>
        <w:t>由</w:t>
      </w:r>
      <w:r>
        <w:rPr>
          <w:rFonts w:hint="eastAsia" w:ascii="宋体" w:hAnsi="宋体" w:eastAsia="宋体" w:cs="宋体"/>
          <w:b w:val="0"/>
          <w:color w:val="auto"/>
          <w:spacing w:val="6"/>
          <w:kern w:val="2"/>
          <w:sz w:val="24"/>
          <w:szCs w:val="24"/>
          <w:lang w:val="en-US" w:eastAsia="zh-CN" w:bidi="ar-SA"/>
        </w:rPr>
        <w:t>符合政策要求的中小企业</w:t>
      </w:r>
      <w:r>
        <w:rPr>
          <w:rFonts w:hint="eastAsia" w:ascii="宋体" w:hAnsi="宋体" w:cs="宋体"/>
          <w:b w:val="0"/>
          <w:color w:val="auto"/>
          <w:spacing w:val="6"/>
          <w:kern w:val="2"/>
          <w:sz w:val="24"/>
          <w:szCs w:val="24"/>
          <w:lang w:val="en-US" w:eastAsia="zh-CN" w:bidi="ar-SA"/>
        </w:rPr>
        <w:t>承接）</w:t>
      </w:r>
      <w:r>
        <w:rPr>
          <w:rFonts w:hint="eastAsia" w:ascii="宋体" w:hAnsi="宋体" w:eastAsia="宋体" w:cs="宋体"/>
          <w:b w:val="0"/>
          <w:color w:val="auto"/>
          <w:spacing w:val="6"/>
          <w:kern w:val="2"/>
          <w:sz w:val="24"/>
          <w:szCs w:val="24"/>
          <w:lang w:val="en-US" w:eastAsia="zh-CN" w:bidi="ar-SA"/>
        </w:rPr>
        <w:t>。相关企业（含联合体中的中小企业、签订分包意向协议的中小企业）的具体情况如下：</w:t>
      </w:r>
    </w:p>
    <w:p w14:paraId="062BE054">
      <w:pPr>
        <w:keepNext w:val="0"/>
        <w:keepLines w:val="0"/>
        <w:pageBreakBefore w:val="0"/>
        <w:widowControl w:val="0"/>
        <w:kinsoku/>
        <w:wordWrap/>
        <w:overflowPunct/>
        <w:topLinePunct w:val="0"/>
        <w:autoSpaceDE/>
        <w:autoSpaceDN/>
        <w:bidi w:val="0"/>
        <w:adjustRightInd/>
        <w:snapToGrid/>
        <w:spacing w:line="400" w:lineRule="exact"/>
        <w:ind w:firstLine="504" w:firstLineChars="200"/>
        <w:jc w:val="both"/>
        <w:textAlignment w:val="auto"/>
        <w:rPr>
          <w:rFonts w:hint="eastAsia" w:ascii="宋体" w:hAnsi="宋体" w:eastAsia="宋体" w:cs="宋体"/>
          <w:b w:val="0"/>
          <w:color w:val="auto"/>
          <w:spacing w:val="6"/>
          <w:kern w:val="2"/>
          <w:sz w:val="24"/>
          <w:szCs w:val="24"/>
          <w:u w:val="single"/>
          <w:lang w:val="en-US" w:eastAsia="zh-CN"/>
        </w:rPr>
      </w:pPr>
      <w:r>
        <w:rPr>
          <w:rFonts w:hint="eastAsia" w:ascii="宋体" w:hAnsi="宋体" w:eastAsia="宋体" w:cs="宋体"/>
          <w:b w:val="0"/>
          <w:color w:val="auto"/>
          <w:spacing w:val="6"/>
          <w:kern w:val="2"/>
          <w:sz w:val="24"/>
          <w:szCs w:val="24"/>
          <w:lang w:val="en-US" w:eastAsia="zh-CN"/>
        </w:rPr>
        <w:t>1.</w:t>
      </w:r>
      <w:r>
        <w:rPr>
          <w:rFonts w:hint="eastAsia" w:ascii="宋体" w:hAnsi="宋体" w:eastAsia="宋体" w:cs="宋体"/>
          <w:b w:val="0"/>
          <w:color w:val="auto"/>
          <w:spacing w:val="6"/>
          <w:kern w:val="2"/>
          <w:sz w:val="24"/>
          <w:szCs w:val="24"/>
          <w:u w:val="single"/>
          <w:lang w:val="en-US" w:eastAsia="zh-CN"/>
        </w:rPr>
        <w:t xml:space="preserve">（标的名称）           </w:t>
      </w:r>
      <w:r>
        <w:rPr>
          <w:rFonts w:hint="eastAsia" w:ascii="宋体" w:hAnsi="宋体" w:eastAsia="宋体" w:cs="宋体"/>
          <w:b w:val="0"/>
          <w:color w:val="auto"/>
          <w:spacing w:val="6"/>
          <w:kern w:val="2"/>
          <w:sz w:val="24"/>
          <w:szCs w:val="24"/>
          <w:lang w:val="en-US" w:eastAsia="zh-CN"/>
        </w:rPr>
        <w:t>，属于</w:t>
      </w:r>
      <w:r>
        <w:rPr>
          <w:rFonts w:hint="eastAsia" w:ascii="宋体" w:hAnsi="宋体" w:eastAsia="宋体" w:cs="宋体"/>
          <w:b w:val="0"/>
          <w:color w:val="auto"/>
          <w:spacing w:val="6"/>
          <w:kern w:val="2"/>
          <w:sz w:val="24"/>
          <w:szCs w:val="24"/>
          <w:u w:val="single"/>
          <w:lang w:val="en-US" w:eastAsia="zh-CN"/>
        </w:rPr>
        <w:t xml:space="preserve">  （采购文件中明确的所属行业）行业</w:t>
      </w:r>
      <w:r>
        <w:rPr>
          <w:rFonts w:hint="eastAsia" w:ascii="宋体" w:hAnsi="宋体" w:eastAsia="宋体" w:cs="宋体"/>
          <w:b w:val="0"/>
          <w:color w:val="auto"/>
          <w:spacing w:val="6"/>
          <w:kern w:val="2"/>
          <w:sz w:val="24"/>
          <w:szCs w:val="24"/>
          <w:lang w:val="en-US" w:eastAsia="zh-CN"/>
        </w:rPr>
        <w:t>；</w:t>
      </w:r>
      <w:r>
        <w:rPr>
          <w:rFonts w:hint="eastAsia" w:ascii="宋体" w:hAnsi="宋体" w:cs="宋体"/>
          <w:b w:val="0"/>
          <w:color w:val="auto"/>
          <w:spacing w:val="6"/>
          <w:kern w:val="2"/>
          <w:sz w:val="24"/>
          <w:szCs w:val="24"/>
          <w:lang w:val="en-US" w:eastAsia="zh-CN"/>
        </w:rPr>
        <w:t>承建（承接）企业为</w:t>
      </w:r>
      <w:r>
        <w:rPr>
          <w:rFonts w:hint="eastAsia" w:ascii="宋体" w:hAnsi="宋体" w:eastAsia="宋体" w:cs="宋体"/>
          <w:b w:val="0"/>
          <w:color w:val="auto"/>
          <w:spacing w:val="6"/>
          <w:kern w:val="2"/>
          <w:sz w:val="24"/>
          <w:szCs w:val="24"/>
          <w:u w:val="single"/>
          <w:lang w:val="en-US" w:eastAsia="zh-CN"/>
        </w:rPr>
        <w:t xml:space="preserve">（企业名称）             </w:t>
      </w:r>
      <w:r>
        <w:rPr>
          <w:rFonts w:hint="eastAsia" w:ascii="宋体" w:hAnsi="宋体" w:eastAsia="宋体" w:cs="宋体"/>
          <w:b w:val="0"/>
          <w:color w:val="auto"/>
          <w:spacing w:val="6"/>
          <w:kern w:val="2"/>
          <w:sz w:val="24"/>
          <w:szCs w:val="24"/>
          <w:lang w:val="en-US" w:eastAsia="zh-CN"/>
        </w:rPr>
        <w:t>，从业人员</w:t>
      </w:r>
      <w:r>
        <w:rPr>
          <w:rFonts w:hint="eastAsia" w:ascii="宋体" w:hAnsi="宋体" w:eastAsia="宋体" w:cs="宋体"/>
          <w:b w:val="0"/>
          <w:color w:val="auto"/>
          <w:spacing w:val="6"/>
          <w:kern w:val="2"/>
          <w:sz w:val="24"/>
          <w:szCs w:val="24"/>
          <w:u w:val="single"/>
          <w:lang w:val="en-US" w:eastAsia="zh-CN"/>
        </w:rPr>
        <w:t xml:space="preserve">     </w:t>
      </w:r>
      <w:r>
        <w:rPr>
          <w:rFonts w:hint="eastAsia" w:ascii="宋体" w:hAnsi="宋体" w:eastAsia="宋体" w:cs="宋体"/>
          <w:b w:val="0"/>
          <w:color w:val="auto"/>
          <w:spacing w:val="6"/>
          <w:kern w:val="2"/>
          <w:sz w:val="24"/>
          <w:szCs w:val="24"/>
          <w:lang w:val="en-US" w:eastAsia="zh-CN"/>
        </w:rPr>
        <w:t>人，营业收入为</w:t>
      </w:r>
      <w:r>
        <w:rPr>
          <w:rFonts w:hint="eastAsia" w:ascii="宋体" w:hAnsi="宋体" w:eastAsia="宋体" w:cs="宋体"/>
          <w:b w:val="0"/>
          <w:color w:val="auto"/>
          <w:spacing w:val="6"/>
          <w:kern w:val="2"/>
          <w:sz w:val="24"/>
          <w:szCs w:val="24"/>
          <w:u w:val="single"/>
          <w:lang w:val="en-US" w:eastAsia="zh-CN"/>
        </w:rPr>
        <w:t xml:space="preserve">    </w:t>
      </w:r>
      <w:r>
        <w:rPr>
          <w:rFonts w:hint="eastAsia" w:ascii="宋体" w:hAnsi="宋体" w:eastAsia="宋体" w:cs="宋体"/>
          <w:b w:val="0"/>
          <w:color w:val="auto"/>
          <w:spacing w:val="6"/>
          <w:kern w:val="2"/>
          <w:sz w:val="24"/>
          <w:szCs w:val="24"/>
          <w:lang w:val="en-US" w:eastAsia="zh-CN"/>
        </w:rPr>
        <w:t>万元，资产总额为</w:t>
      </w:r>
      <w:r>
        <w:rPr>
          <w:rFonts w:hint="eastAsia" w:ascii="宋体" w:hAnsi="宋体" w:eastAsia="宋体" w:cs="宋体"/>
          <w:b w:val="0"/>
          <w:color w:val="auto"/>
          <w:spacing w:val="6"/>
          <w:kern w:val="2"/>
          <w:sz w:val="24"/>
          <w:szCs w:val="24"/>
          <w:u w:val="single"/>
          <w:lang w:val="en-US" w:eastAsia="zh-CN"/>
        </w:rPr>
        <w:t xml:space="preserve">     </w:t>
      </w:r>
      <w:r>
        <w:rPr>
          <w:rFonts w:hint="eastAsia" w:ascii="宋体" w:hAnsi="宋体" w:eastAsia="宋体" w:cs="宋体"/>
          <w:b w:val="0"/>
          <w:color w:val="auto"/>
          <w:spacing w:val="6"/>
          <w:kern w:val="2"/>
          <w:sz w:val="24"/>
          <w:szCs w:val="24"/>
          <w:lang w:val="en-US" w:eastAsia="zh-CN"/>
        </w:rPr>
        <w:t>万元，属于</w:t>
      </w:r>
      <w:r>
        <w:rPr>
          <w:rFonts w:hint="eastAsia" w:ascii="宋体" w:hAnsi="宋体" w:eastAsia="宋体" w:cs="宋体"/>
          <w:b w:val="0"/>
          <w:color w:val="auto"/>
          <w:spacing w:val="6"/>
          <w:kern w:val="2"/>
          <w:sz w:val="24"/>
          <w:szCs w:val="24"/>
          <w:u w:val="single"/>
          <w:lang w:val="en-US" w:eastAsia="zh-CN"/>
        </w:rPr>
        <w:t>（中型企业、小型企业、微型企业）；</w:t>
      </w:r>
    </w:p>
    <w:p w14:paraId="426B7931">
      <w:pPr>
        <w:keepNext w:val="0"/>
        <w:keepLines w:val="0"/>
        <w:pageBreakBefore w:val="0"/>
        <w:widowControl w:val="0"/>
        <w:kinsoku/>
        <w:wordWrap/>
        <w:overflowPunct/>
        <w:topLinePunct w:val="0"/>
        <w:autoSpaceDE/>
        <w:autoSpaceDN/>
        <w:bidi w:val="0"/>
        <w:adjustRightInd/>
        <w:snapToGrid/>
        <w:spacing w:line="400" w:lineRule="exact"/>
        <w:ind w:firstLine="504" w:firstLineChars="200"/>
        <w:jc w:val="both"/>
        <w:textAlignment w:val="auto"/>
        <w:rPr>
          <w:rFonts w:hint="eastAsia" w:ascii="宋体" w:hAnsi="宋体" w:eastAsia="宋体" w:cs="宋体"/>
          <w:b w:val="0"/>
          <w:color w:val="auto"/>
          <w:spacing w:val="6"/>
          <w:kern w:val="2"/>
          <w:sz w:val="24"/>
          <w:szCs w:val="24"/>
          <w:u w:val="single"/>
          <w:lang w:val="en-US" w:eastAsia="zh-CN"/>
        </w:rPr>
      </w:pPr>
      <w:r>
        <w:rPr>
          <w:rFonts w:hint="eastAsia" w:ascii="宋体" w:hAnsi="宋体" w:eastAsia="宋体" w:cs="宋体"/>
          <w:b w:val="0"/>
          <w:color w:val="auto"/>
          <w:spacing w:val="6"/>
          <w:kern w:val="2"/>
          <w:sz w:val="24"/>
          <w:szCs w:val="24"/>
          <w:lang w:val="en-US" w:eastAsia="zh-CN"/>
        </w:rPr>
        <w:t>2.</w:t>
      </w:r>
      <w:r>
        <w:rPr>
          <w:rFonts w:hint="eastAsia" w:ascii="宋体" w:hAnsi="宋体" w:eastAsia="宋体" w:cs="宋体"/>
          <w:b w:val="0"/>
          <w:color w:val="auto"/>
          <w:spacing w:val="6"/>
          <w:kern w:val="2"/>
          <w:sz w:val="24"/>
          <w:szCs w:val="24"/>
          <w:u w:val="single"/>
          <w:lang w:val="en-US" w:eastAsia="zh-CN"/>
        </w:rPr>
        <w:t>（标的名称）          ，</w:t>
      </w:r>
      <w:r>
        <w:rPr>
          <w:rFonts w:hint="eastAsia" w:ascii="宋体" w:hAnsi="宋体" w:eastAsia="宋体" w:cs="宋体"/>
          <w:b w:val="0"/>
          <w:color w:val="auto"/>
          <w:spacing w:val="6"/>
          <w:kern w:val="2"/>
          <w:sz w:val="24"/>
          <w:szCs w:val="24"/>
          <w:u w:val="none"/>
          <w:lang w:val="en-US" w:eastAsia="zh-CN"/>
        </w:rPr>
        <w:t>属于</w:t>
      </w:r>
      <w:r>
        <w:rPr>
          <w:rFonts w:hint="eastAsia" w:ascii="宋体" w:hAnsi="宋体" w:eastAsia="宋体" w:cs="宋体"/>
          <w:b w:val="0"/>
          <w:color w:val="auto"/>
          <w:spacing w:val="6"/>
          <w:kern w:val="2"/>
          <w:sz w:val="24"/>
          <w:szCs w:val="24"/>
          <w:u w:val="single"/>
          <w:lang w:val="en-US" w:eastAsia="zh-CN"/>
        </w:rPr>
        <w:t>（采购文件中明确的所属行业）行业；</w:t>
      </w:r>
      <w:r>
        <w:rPr>
          <w:rFonts w:hint="eastAsia" w:ascii="宋体" w:hAnsi="宋体" w:cs="宋体"/>
          <w:b w:val="0"/>
          <w:color w:val="auto"/>
          <w:spacing w:val="6"/>
          <w:kern w:val="2"/>
          <w:sz w:val="24"/>
          <w:szCs w:val="24"/>
          <w:lang w:val="en-US" w:eastAsia="zh-CN"/>
        </w:rPr>
        <w:t>承建（承接）企业为</w:t>
      </w:r>
      <w:r>
        <w:rPr>
          <w:rFonts w:hint="eastAsia" w:ascii="宋体" w:hAnsi="宋体" w:eastAsia="宋体" w:cs="宋体"/>
          <w:b w:val="0"/>
          <w:color w:val="auto"/>
          <w:spacing w:val="6"/>
          <w:kern w:val="2"/>
          <w:sz w:val="24"/>
          <w:szCs w:val="24"/>
          <w:u w:val="single"/>
          <w:lang w:val="en-US" w:eastAsia="zh-CN"/>
        </w:rPr>
        <w:t>（企业名称）             ，</w:t>
      </w:r>
      <w:r>
        <w:rPr>
          <w:rFonts w:hint="eastAsia" w:ascii="宋体" w:hAnsi="宋体" w:eastAsia="宋体" w:cs="宋体"/>
          <w:b w:val="0"/>
          <w:color w:val="auto"/>
          <w:spacing w:val="6"/>
          <w:kern w:val="2"/>
          <w:sz w:val="24"/>
          <w:szCs w:val="24"/>
          <w:u w:val="none"/>
          <w:lang w:val="en-US" w:eastAsia="zh-CN"/>
        </w:rPr>
        <w:t>从业人员</w:t>
      </w:r>
      <w:r>
        <w:rPr>
          <w:rFonts w:hint="eastAsia" w:ascii="宋体" w:hAnsi="宋体" w:eastAsia="宋体" w:cs="宋体"/>
          <w:b w:val="0"/>
          <w:color w:val="auto"/>
          <w:spacing w:val="6"/>
          <w:kern w:val="2"/>
          <w:sz w:val="24"/>
          <w:szCs w:val="24"/>
          <w:u w:val="single"/>
          <w:lang w:val="en-US" w:eastAsia="zh-CN"/>
        </w:rPr>
        <w:t xml:space="preserve">     </w:t>
      </w:r>
      <w:r>
        <w:rPr>
          <w:rFonts w:hint="eastAsia" w:ascii="宋体" w:hAnsi="宋体" w:eastAsia="宋体" w:cs="宋体"/>
          <w:b w:val="0"/>
          <w:color w:val="auto"/>
          <w:spacing w:val="6"/>
          <w:kern w:val="2"/>
          <w:sz w:val="24"/>
          <w:szCs w:val="24"/>
          <w:u w:val="none"/>
          <w:lang w:val="en-US" w:eastAsia="zh-CN"/>
        </w:rPr>
        <w:t>人，营业收入为</w:t>
      </w:r>
      <w:r>
        <w:rPr>
          <w:rFonts w:hint="eastAsia" w:ascii="宋体" w:hAnsi="宋体" w:eastAsia="宋体" w:cs="宋体"/>
          <w:b w:val="0"/>
          <w:color w:val="auto"/>
          <w:spacing w:val="6"/>
          <w:kern w:val="2"/>
          <w:sz w:val="24"/>
          <w:szCs w:val="24"/>
          <w:u w:val="single"/>
          <w:lang w:val="en-US" w:eastAsia="zh-CN"/>
        </w:rPr>
        <w:t xml:space="preserve">    </w:t>
      </w:r>
      <w:r>
        <w:rPr>
          <w:rFonts w:hint="eastAsia" w:ascii="宋体" w:hAnsi="宋体" w:eastAsia="宋体" w:cs="宋体"/>
          <w:b w:val="0"/>
          <w:color w:val="auto"/>
          <w:spacing w:val="6"/>
          <w:kern w:val="2"/>
          <w:sz w:val="24"/>
          <w:szCs w:val="24"/>
          <w:u w:val="none"/>
          <w:lang w:val="en-US" w:eastAsia="zh-CN"/>
        </w:rPr>
        <w:t>万元，资产总额为</w:t>
      </w:r>
      <w:r>
        <w:rPr>
          <w:rFonts w:hint="eastAsia" w:ascii="宋体" w:hAnsi="宋体" w:eastAsia="宋体" w:cs="宋体"/>
          <w:b w:val="0"/>
          <w:color w:val="auto"/>
          <w:spacing w:val="6"/>
          <w:kern w:val="2"/>
          <w:sz w:val="24"/>
          <w:szCs w:val="24"/>
          <w:u w:val="single"/>
          <w:lang w:val="en-US" w:eastAsia="zh-CN"/>
        </w:rPr>
        <w:t xml:space="preserve">     </w:t>
      </w:r>
      <w:r>
        <w:rPr>
          <w:rFonts w:hint="eastAsia" w:ascii="宋体" w:hAnsi="宋体" w:eastAsia="宋体" w:cs="宋体"/>
          <w:b w:val="0"/>
          <w:color w:val="auto"/>
          <w:spacing w:val="6"/>
          <w:kern w:val="2"/>
          <w:sz w:val="24"/>
          <w:szCs w:val="24"/>
          <w:u w:val="none"/>
          <w:lang w:val="en-US" w:eastAsia="zh-CN"/>
        </w:rPr>
        <w:t>万元，属于</w:t>
      </w:r>
      <w:r>
        <w:rPr>
          <w:rFonts w:hint="eastAsia" w:ascii="宋体" w:hAnsi="宋体" w:eastAsia="宋体" w:cs="宋体"/>
          <w:b w:val="0"/>
          <w:color w:val="auto"/>
          <w:spacing w:val="6"/>
          <w:kern w:val="2"/>
          <w:sz w:val="24"/>
          <w:szCs w:val="24"/>
          <w:u w:val="single"/>
          <w:lang w:val="en-US" w:eastAsia="zh-CN"/>
        </w:rPr>
        <w:t>（中型企业、小型企业、微型企业）；</w:t>
      </w:r>
    </w:p>
    <w:p w14:paraId="101C04B0">
      <w:pPr>
        <w:keepNext w:val="0"/>
        <w:keepLines w:val="0"/>
        <w:pageBreakBefore w:val="0"/>
        <w:widowControl w:val="0"/>
        <w:kinsoku/>
        <w:wordWrap/>
        <w:overflowPunct/>
        <w:topLinePunct w:val="0"/>
        <w:autoSpaceDE/>
        <w:autoSpaceDN/>
        <w:bidi w:val="0"/>
        <w:adjustRightInd/>
        <w:snapToGrid/>
        <w:spacing w:line="400" w:lineRule="exact"/>
        <w:ind w:firstLine="504" w:firstLineChars="200"/>
        <w:jc w:val="both"/>
        <w:textAlignment w:val="auto"/>
        <w:rPr>
          <w:rFonts w:hint="eastAsia" w:ascii="宋体" w:hAnsi="宋体" w:eastAsia="宋体" w:cs="宋体"/>
          <w:b w:val="0"/>
          <w:color w:val="auto"/>
          <w:spacing w:val="6"/>
          <w:kern w:val="2"/>
          <w:sz w:val="24"/>
          <w:szCs w:val="24"/>
          <w:lang w:val="en-US" w:eastAsia="zh-CN"/>
        </w:rPr>
      </w:pPr>
      <w:r>
        <w:rPr>
          <w:rFonts w:hint="eastAsia" w:ascii="宋体" w:hAnsi="宋体" w:eastAsia="宋体" w:cs="宋体"/>
          <w:b w:val="0"/>
          <w:color w:val="auto"/>
          <w:spacing w:val="6"/>
          <w:kern w:val="2"/>
          <w:sz w:val="24"/>
          <w:szCs w:val="24"/>
          <w:lang w:val="en-US" w:eastAsia="zh-CN"/>
        </w:rPr>
        <w:t>……</w:t>
      </w:r>
    </w:p>
    <w:p w14:paraId="1FF2C7A7">
      <w:pPr>
        <w:keepNext w:val="0"/>
        <w:keepLines w:val="0"/>
        <w:pageBreakBefore w:val="0"/>
        <w:widowControl w:val="0"/>
        <w:kinsoku/>
        <w:wordWrap/>
        <w:overflowPunct/>
        <w:topLinePunct w:val="0"/>
        <w:autoSpaceDE/>
        <w:autoSpaceDN/>
        <w:bidi w:val="0"/>
        <w:adjustRightInd/>
        <w:snapToGrid/>
        <w:spacing w:line="400" w:lineRule="exact"/>
        <w:ind w:firstLine="504" w:firstLineChars="200"/>
        <w:jc w:val="both"/>
        <w:textAlignment w:val="auto"/>
        <w:rPr>
          <w:rFonts w:hint="eastAsia" w:ascii="宋体" w:hAnsi="宋体" w:eastAsia="宋体" w:cs="宋体"/>
          <w:b w:val="0"/>
          <w:color w:val="auto"/>
          <w:spacing w:val="6"/>
          <w:kern w:val="2"/>
          <w:sz w:val="24"/>
          <w:szCs w:val="24"/>
          <w:lang w:val="en-US" w:eastAsia="zh-CN"/>
        </w:rPr>
      </w:pPr>
      <w:r>
        <w:rPr>
          <w:rFonts w:hint="eastAsia" w:ascii="宋体" w:hAnsi="宋体" w:eastAsia="宋体" w:cs="宋体"/>
          <w:b w:val="0"/>
          <w:color w:val="auto"/>
          <w:spacing w:val="6"/>
          <w:kern w:val="2"/>
          <w:sz w:val="24"/>
          <w:szCs w:val="24"/>
          <w:lang w:val="en-US" w:eastAsia="zh-CN"/>
        </w:rPr>
        <w:t>以上企业，不属于大企业的分支机构，不存在控股股东为大企业的情形，也不存在与大企业的负责人为同一人的情形。</w:t>
      </w:r>
    </w:p>
    <w:p w14:paraId="350FA73F">
      <w:pPr>
        <w:keepNext w:val="0"/>
        <w:keepLines w:val="0"/>
        <w:pageBreakBefore w:val="0"/>
        <w:widowControl w:val="0"/>
        <w:kinsoku/>
        <w:wordWrap/>
        <w:overflowPunct/>
        <w:topLinePunct w:val="0"/>
        <w:autoSpaceDE/>
        <w:autoSpaceDN/>
        <w:bidi w:val="0"/>
        <w:adjustRightInd/>
        <w:snapToGrid/>
        <w:spacing w:line="400" w:lineRule="exact"/>
        <w:ind w:firstLine="504" w:firstLineChars="200"/>
        <w:jc w:val="both"/>
        <w:textAlignment w:val="auto"/>
        <w:rPr>
          <w:rFonts w:hint="eastAsia" w:ascii="宋体" w:hAnsi="宋体" w:eastAsia="宋体" w:cs="宋体"/>
          <w:b w:val="0"/>
          <w:color w:val="auto"/>
          <w:spacing w:val="6"/>
          <w:kern w:val="2"/>
          <w:sz w:val="24"/>
          <w:szCs w:val="24"/>
          <w:lang w:val="en-US" w:eastAsia="zh-CN"/>
        </w:rPr>
      </w:pPr>
      <w:r>
        <w:rPr>
          <w:rFonts w:hint="eastAsia" w:ascii="宋体" w:hAnsi="宋体" w:eastAsia="宋体" w:cs="宋体"/>
          <w:b w:val="0"/>
          <w:color w:val="auto"/>
          <w:spacing w:val="6"/>
          <w:kern w:val="2"/>
          <w:sz w:val="24"/>
          <w:szCs w:val="24"/>
          <w:lang w:val="en-US" w:eastAsia="zh-CN"/>
        </w:rPr>
        <w:t>本企业对上述声明内容的真实性负责。如有虚假，将依法承担相应责任。</w:t>
      </w:r>
    </w:p>
    <w:p w14:paraId="0F9E9DEC">
      <w:pPr>
        <w:keepNext w:val="0"/>
        <w:keepLines w:val="0"/>
        <w:pageBreakBefore w:val="0"/>
        <w:widowControl w:val="0"/>
        <w:kinsoku/>
        <w:wordWrap/>
        <w:overflowPunct/>
        <w:topLinePunct w:val="0"/>
        <w:autoSpaceDE/>
        <w:autoSpaceDN/>
        <w:bidi w:val="0"/>
        <w:adjustRightInd/>
        <w:snapToGrid/>
        <w:spacing w:after="120" w:line="400" w:lineRule="exact"/>
        <w:ind w:left="420" w:leftChars="200" w:firstLine="504" w:firstLineChars="200"/>
        <w:jc w:val="both"/>
        <w:textAlignment w:val="auto"/>
        <w:rPr>
          <w:rFonts w:hint="eastAsia" w:ascii="宋体" w:hAnsi="宋体" w:eastAsia="宋体" w:cs="宋体"/>
          <w:b w:val="0"/>
          <w:color w:val="auto"/>
          <w:spacing w:val="6"/>
          <w:kern w:val="2"/>
          <w:sz w:val="24"/>
          <w:szCs w:val="24"/>
          <w:lang w:val="en-US" w:eastAsia="zh-CN" w:bidi="ar-SA"/>
        </w:rPr>
      </w:pPr>
    </w:p>
    <w:p w14:paraId="7BC5E641">
      <w:pPr>
        <w:keepNext w:val="0"/>
        <w:keepLines w:val="0"/>
        <w:pageBreakBefore w:val="0"/>
        <w:widowControl w:val="0"/>
        <w:kinsoku/>
        <w:wordWrap/>
        <w:overflowPunct/>
        <w:topLinePunct w:val="0"/>
        <w:autoSpaceDE/>
        <w:autoSpaceDN/>
        <w:bidi w:val="0"/>
        <w:adjustRightInd/>
        <w:snapToGrid/>
        <w:spacing w:after="120" w:line="400" w:lineRule="exact"/>
        <w:ind w:left="420" w:leftChars="200" w:firstLine="504" w:firstLineChars="200"/>
        <w:jc w:val="both"/>
        <w:textAlignment w:val="auto"/>
        <w:rPr>
          <w:rFonts w:hint="eastAsia" w:ascii="宋体" w:hAnsi="宋体" w:eastAsia="宋体" w:cs="宋体"/>
          <w:b w:val="0"/>
          <w:color w:val="auto"/>
          <w:spacing w:val="6"/>
          <w:kern w:val="2"/>
          <w:sz w:val="24"/>
          <w:szCs w:val="24"/>
          <w:lang w:val="en-US" w:eastAsia="zh-CN" w:bidi="ar-SA"/>
        </w:rPr>
      </w:pPr>
    </w:p>
    <w:p w14:paraId="5F464238">
      <w:pPr>
        <w:keepNext w:val="0"/>
        <w:keepLines w:val="0"/>
        <w:pageBreakBefore w:val="0"/>
        <w:widowControl w:val="0"/>
        <w:kinsoku/>
        <w:wordWrap/>
        <w:overflowPunct/>
        <w:topLinePunct w:val="0"/>
        <w:autoSpaceDE/>
        <w:autoSpaceDN/>
        <w:bidi w:val="0"/>
        <w:adjustRightInd/>
        <w:snapToGrid/>
        <w:spacing w:line="400" w:lineRule="exact"/>
        <w:ind w:firstLine="1008" w:firstLineChars="400"/>
        <w:jc w:val="both"/>
        <w:textAlignment w:val="auto"/>
        <w:rPr>
          <w:rFonts w:hint="eastAsia" w:ascii="宋体" w:hAnsi="宋体" w:eastAsia="宋体" w:cs="宋体"/>
          <w:b w:val="0"/>
          <w:color w:val="auto"/>
          <w:spacing w:val="6"/>
          <w:kern w:val="2"/>
          <w:sz w:val="24"/>
          <w:szCs w:val="24"/>
          <w:lang w:val="en-US" w:eastAsia="zh-CN"/>
        </w:rPr>
      </w:pPr>
      <w:r>
        <w:rPr>
          <w:rFonts w:hint="eastAsia" w:ascii="宋体" w:hAnsi="宋体" w:eastAsia="宋体" w:cs="宋体"/>
          <w:b w:val="0"/>
          <w:color w:val="auto"/>
          <w:spacing w:val="6"/>
          <w:kern w:val="2"/>
          <w:sz w:val="24"/>
          <w:szCs w:val="24"/>
          <w:lang w:val="en-US" w:eastAsia="zh-CN"/>
        </w:rPr>
        <w:t>企业名称（盖章）：</w:t>
      </w:r>
    </w:p>
    <w:p w14:paraId="5F2A32DA">
      <w:pPr>
        <w:keepNext w:val="0"/>
        <w:keepLines w:val="0"/>
        <w:pageBreakBefore w:val="0"/>
        <w:widowControl w:val="0"/>
        <w:kinsoku/>
        <w:wordWrap/>
        <w:overflowPunct/>
        <w:topLinePunct w:val="0"/>
        <w:autoSpaceDE/>
        <w:autoSpaceDN/>
        <w:bidi w:val="0"/>
        <w:adjustRightInd/>
        <w:snapToGrid/>
        <w:spacing w:line="400" w:lineRule="exact"/>
        <w:ind w:firstLine="1008" w:firstLineChars="400"/>
        <w:jc w:val="both"/>
        <w:textAlignment w:val="auto"/>
        <w:rPr>
          <w:rFonts w:hint="eastAsia" w:ascii="宋体" w:hAnsi="宋体" w:eastAsia="宋体" w:cs="宋体"/>
          <w:b w:val="0"/>
          <w:color w:val="auto"/>
          <w:spacing w:val="6"/>
          <w:kern w:val="2"/>
          <w:sz w:val="24"/>
          <w:szCs w:val="24"/>
          <w:lang w:val="en-US" w:eastAsia="zh-CN"/>
        </w:rPr>
      </w:pPr>
      <w:r>
        <w:rPr>
          <w:rFonts w:hint="eastAsia" w:ascii="宋体" w:hAnsi="宋体" w:eastAsia="宋体" w:cs="宋体"/>
          <w:b w:val="0"/>
          <w:color w:val="auto"/>
          <w:spacing w:val="6"/>
          <w:kern w:val="2"/>
          <w:sz w:val="24"/>
          <w:szCs w:val="24"/>
          <w:lang w:val="en-US" w:eastAsia="zh-CN"/>
        </w:rPr>
        <w:t>日 期：</w:t>
      </w:r>
    </w:p>
    <w:p w14:paraId="57A8406A">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color w:val="auto"/>
          <w:spacing w:val="6"/>
          <w:kern w:val="2"/>
          <w:sz w:val="24"/>
          <w:szCs w:val="24"/>
          <w:lang w:val="en-US" w:eastAsia="zh-CN"/>
        </w:rPr>
        <w:sectPr>
          <w:pgSz w:w="11907" w:h="16840"/>
          <w:pgMar w:top="1440" w:right="1559" w:bottom="1440" w:left="1559" w:header="680" w:footer="907" w:gutter="0"/>
          <w:pgNumType w:fmt="decimal"/>
          <w:cols w:space="720" w:num="1"/>
          <w:docGrid w:linePitch="286" w:charSpace="0"/>
        </w:sectPr>
      </w:pPr>
    </w:p>
    <w:p w14:paraId="2CF8382A">
      <w:pPr>
        <w:jc w:val="center"/>
        <w:rPr>
          <w:rFonts w:hint="eastAsia" w:ascii="仿宋" w:hAnsi="仿宋" w:eastAsia="仿宋" w:cs="仿宋"/>
          <w:b/>
          <w:color w:val="000000"/>
          <w:sz w:val="28"/>
          <w:szCs w:val="28"/>
        </w:rPr>
      </w:pPr>
      <w:r>
        <w:rPr>
          <w:rFonts w:hint="eastAsia" w:ascii="仿宋" w:hAnsi="仿宋" w:eastAsia="仿宋" w:cs="仿宋"/>
          <w:b/>
          <w:color w:val="000000"/>
          <w:sz w:val="28"/>
          <w:szCs w:val="28"/>
          <w:lang w:val="en-US" w:eastAsia="zh-CN"/>
        </w:rPr>
        <w:t>最终</w:t>
      </w:r>
      <w:r>
        <w:rPr>
          <w:rFonts w:hint="eastAsia" w:ascii="仿宋" w:hAnsi="仿宋" w:eastAsia="仿宋" w:cs="仿宋"/>
          <w:b/>
          <w:color w:val="000000"/>
          <w:sz w:val="28"/>
          <w:szCs w:val="28"/>
        </w:rPr>
        <w:t>报价一览表</w:t>
      </w:r>
    </w:p>
    <w:p w14:paraId="7CE2BB53">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rPr>
        <w:t>项目名称：</w:t>
      </w:r>
    </w:p>
    <w:p w14:paraId="6A25A331">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lang w:val="en-US" w:eastAsia="zh-CN"/>
        </w:rPr>
        <w:t>项目</w:t>
      </w:r>
      <w:r>
        <w:rPr>
          <w:rFonts w:hint="eastAsia" w:ascii="仿宋" w:hAnsi="仿宋" w:eastAsia="仿宋" w:cs="仿宋"/>
          <w:color w:val="000000"/>
          <w:sz w:val="24"/>
        </w:rPr>
        <w:t>编号：</w:t>
      </w:r>
    </w:p>
    <w:tbl>
      <w:tblPr>
        <w:tblStyle w:val="17"/>
        <w:tblpPr w:leftFromText="180" w:rightFromText="180" w:vertAnchor="text" w:horzAnchor="margin" w:tblpY="105"/>
        <w:tblW w:w="954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97"/>
        <w:gridCol w:w="7850"/>
      </w:tblGrid>
      <w:tr w14:paraId="1A8DC5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41091970">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供应商名称</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1EA1195D">
            <w:pPr>
              <w:adjustRightInd w:val="0"/>
              <w:snapToGrid w:val="0"/>
              <w:ind w:left="19" w:leftChars="-67" w:hanging="160" w:hangingChars="67"/>
              <w:rPr>
                <w:rFonts w:hint="eastAsia" w:ascii="仿宋" w:hAnsi="仿宋" w:eastAsia="仿宋" w:cs="仿宋"/>
                <w:color w:val="000000"/>
                <w:sz w:val="24"/>
              </w:rPr>
            </w:pPr>
          </w:p>
        </w:tc>
      </w:tr>
      <w:tr w14:paraId="57FDEF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1310DCCA">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谈判总报价</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12A8D1AD">
            <w:pPr>
              <w:adjustRightInd w:val="0"/>
              <w:snapToGrid w:val="0"/>
              <w:ind w:left="19" w:leftChars="-67" w:hanging="160" w:hangingChars="67"/>
              <w:rPr>
                <w:rFonts w:hint="eastAsia" w:ascii="仿宋" w:hAnsi="仿宋" w:eastAsia="仿宋" w:cs="仿宋"/>
                <w:color w:val="000000"/>
                <w:sz w:val="24"/>
              </w:rPr>
            </w:pPr>
            <w:r>
              <w:rPr>
                <w:rFonts w:hint="eastAsia" w:ascii="仿宋" w:hAnsi="仿宋" w:eastAsia="仿宋" w:cs="仿宋"/>
                <w:color w:val="000000"/>
                <w:sz w:val="24"/>
              </w:rPr>
              <w:t>________万元</w:t>
            </w:r>
          </w:p>
        </w:tc>
      </w:tr>
      <w:tr w14:paraId="6C8FB7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7BBEB91A">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谈判保证金</w:t>
            </w:r>
          </w:p>
          <w:p w14:paraId="36919FD9">
            <w:pPr>
              <w:adjustRightInd w:val="0"/>
              <w:snapToGrid w:val="0"/>
              <w:ind w:left="19" w:leftChars="-67" w:hanging="160" w:hangingChars="67"/>
              <w:jc w:val="center"/>
              <w:rPr>
                <w:rFonts w:hint="eastAsia" w:ascii="仿宋" w:hAnsi="仿宋" w:eastAsia="仿宋" w:cs="仿宋"/>
                <w:color w:val="000000"/>
                <w:sz w:val="24"/>
              </w:rPr>
            </w:pPr>
            <w:r>
              <w:rPr>
                <w:rFonts w:hint="eastAsia" w:ascii="仿宋" w:hAnsi="仿宋" w:eastAsia="仿宋" w:cs="仿宋"/>
                <w:color w:val="000000"/>
                <w:sz w:val="24"/>
              </w:rPr>
              <w:t>（有/无）</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7E8B192E">
            <w:pPr>
              <w:adjustRightInd w:val="0"/>
              <w:snapToGrid w:val="0"/>
              <w:ind w:left="19" w:leftChars="-67" w:hanging="160" w:hangingChars="67"/>
              <w:rPr>
                <w:rFonts w:hint="eastAsia" w:ascii="仿宋" w:hAnsi="仿宋" w:eastAsia="仿宋" w:cs="仿宋"/>
                <w:color w:val="000000"/>
                <w:sz w:val="24"/>
              </w:rPr>
            </w:pPr>
          </w:p>
        </w:tc>
      </w:tr>
      <w:tr w14:paraId="6E1A23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0" w:hRule="atLeast"/>
        </w:trPr>
        <w:tc>
          <w:tcPr>
            <w:tcW w:w="1697" w:type="dxa"/>
            <w:tcBorders>
              <w:top w:val="single" w:color="auto" w:sz="4" w:space="0"/>
              <w:left w:val="single" w:color="auto" w:sz="4" w:space="0"/>
              <w:bottom w:val="single" w:color="auto" w:sz="4" w:space="0"/>
              <w:right w:val="single" w:color="auto" w:sz="4" w:space="0"/>
            </w:tcBorders>
            <w:noWrap w:val="0"/>
            <w:vAlign w:val="center"/>
          </w:tcPr>
          <w:p w14:paraId="4D33B381">
            <w:pPr>
              <w:adjustRightInd w:val="0"/>
              <w:snapToGrid w:val="0"/>
              <w:ind w:left="19" w:leftChars="-67" w:hanging="160" w:hangingChars="67"/>
              <w:jc w:val="center"/>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优惠条件及服务承诺</w:t>
            </w:r>
          </w:p>
        </w:tc>
        <w:tc>
          <w:tcPr>
            <w:tcW w:w="7850" w:type="dxa"/>
            <w:tcBorders>
              <w:top w:val="single" w:color="auto" w:sz="4" w:space="0"/>
              <w:left w:val="single" w:color="auto" w:sz="4" w:space="0"/>
              <w:bottom w:val="single" w:color="auto" w:sz="4" w:space="0"/>
              <w:right w:val="single" w:color="auto" w:sz="4" w:space="0"/>
            </w:tcBorders>
            <w:noWrap w:val="0"/>
            <w:vAlign w:val="center"/>
          </w:tcPr>
          <w:p w14:paraId="2BADE3E5">
            <w:pPr>
              <w:adjustRightInd w:val="0"/>
              <w:snapToGrid w:val="0"/>
              <w:ind w:left="19" w:leftChars="-67" w:hanging="160" w:hangingChars="67"/>
              <w:rPr>
                <w:rFonts w:hint="default" w:ascii="仿宋" w:hAnsi="仿宋" w:eastAsia="仿宋" w:cs="仿宋"/>
                <w:color w:val="000000"/>
                <w:sz w:val="24"/>
                <w:lang w:val="en-US" w:eastAsia="zh-CN"/>
              </w:rPr>
            </w:pP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有/无</w:t>
            </w:r>
            <w:r>
              <w:rPr>
                <w:rFonts w:hint="eastAsia" w:ascii="仿宋" w:hAnsi="仿宋" w:eastAsia="仿宋" w:cs="仿宋"/>
                <w:color w:val="000000"/>
                <w:sz w:val="24"/>
                <w:lang w:eastAsia="zh-CN"/>
              </w:rPr>
              <w:t>），</w:t>
            </w:r>
            <w:r>
              <w:rPr>
                <w:rFonts w:hint="eastAsia" w:ascii="仿宋" w:hAnsi="仿宋" w:eastAsia="仿宋" w:cs="仿宋"/>
                <w:color w:val="000000"/>
                <w:sz w:val="24"/>
                <w:lang w:val="en-US" w:eastAsia="zh-CN"/>
              </w:rPr>
              <w:t>详见响应文件</w:t>
            </w:r>
          </w:p>
        </w:tc>
      </w:tr>
      <w:tr w14:paraId="7ADBFA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03" w:hRule="atLeast"/>
        </w:trPr>
        <w:tc>
          <w:tcPr>
            <w:tcW w:w="9547" w:type="dxa"/>
            <w:gridSpan w:val="2"/>
            <w:tcBorders>
              <w:top w:val="single" w:color="auto" w:sz="4" w:space="0"/>
              <w:left w:val="single" w:color="auto" w:sz="4" w:space="0"/>
              <w:bottom w:val="single" w:color="auto" w:sz="4" w:space="0"/>
              <w:right w:val="single" w:color="auto" w:sz="4" w:space="0"/>
            </w:tcBorders>
            <w:noWrap w:val="0"/>
            <w:vAlign w:val="center"/>
          </w:tcPr>
          <w:p w14:paraId="5A7C13D5">
            <w:pPr>
              <w:adjustRightInd w:val="0"/>
              <w:snapToGrid w:val="0"/>
              <w:ind w:left="19" w:leftChars="-67" w:hanging="160" w:hangingChars="67"/>
              <w:rPr>
                <w:rFonts w:hint="eastAsia" w:ascii="仿宋" w:hAnsi="仿宋" w:eastAsia="仿宋" w:cs="仿宋"/>
                <w:color w:val="000000"/>
                <w:sz w:val="24"/>
              </w:rPr>
            </w:pPr>
          </w:p>
          <w:p w14:paraId="2B5D4D10">
            <w:pPr>
              <w:adjustRightInd w:val="0"/>
              <w:snapToGrid w:val="0"/>
              <w:ind w:left="99" w:leftChars="47" w:firstLine="76" w:firstLineChars="32"/>
              <w:rPr>
                <w:rFonts w:hint="eastAsia" w:ascii="仿宋" w:hAnsi="仿宋" w:eastAsia="仿宋" w:cs="仿宋"/>
                <w:color w:val="000000"/>
                <w:sz w:val="24"/>
              </w:rPr>
            </w:pPr>
            <w:r>
              <w:rPr>
                <w:rFonts w:hint="eastAsia" w:ascii="仿宋" w:hAnsi="仿宋" w:eastAsia="仿宋" w:cs="仿宋"/>
                <w:color w:val="000000"/>
                <w:sz w:val="24"/>
              </w:rPr>
              <w:t>供应商：        （盖章）                 被授权人：          （签字或盖章）</w:t>
            </w:r>
          </w:p>
          <w:p w14:paraId="287A6AE4">
            <w:pPr>
              <w:adjustRightInd w:val="0"/>
              <w:snapToGrid w:val="0"/>
              <w:ind w:left="19" w:leftChars="-67" w:hanging="160" w:hangingChars="67"/>
              <w:rPr>
                <w:rFonts w:hint="eastAsia" w:ascii="仿宋" w:hAnsi="仿宋" w:eastAsia="仿宋" w:cs="仿宋"/>
                <w:color w:val="000000"/>
                <w:sz w:val="24"/>
              </w:rPr>
            </w:pPr>
          </w:p>
          <w:p w14:paraId="0807E426">
            <w:pPr>
              <w:adjustRightInd w:val="0"/>
              <w:snapToGrid w:val="0"/>
              <w:ind w:left="19" w:leftChars="-67" w:hanging="160" w:hangingChars="67"/>
              <w:rPr>
                <w:rFonts w:hint="eastAsia" w:ascii="仿宋" w:hAnsi="仿宋" w:eastAsia="仿宋" w:cs="仿宋"/>
                <w:color w:val="000000"/>
                <w:sz w:val="24"/>
              </w:rPr>
            </w:pPr>
          </w:p>
          <w:p w14:paraId="72BC7F83">
            <w:pPr>
              <w:adjustRightInd w:val="0"/>
              <w:snapToGrid w:val="0"/>
              <w:ind w:left="99" w:leftChars="47" w:firstLine="76" w:firstLineChars="32"/>
              <w:jc w:val="right"/>
              <w:rPr>
                <w:rFonts w:hint="eastAsia" w:ascii="仿宋" w:hAnsi="仿宋" w:eastAsia="仿宋" w:cs="仿宋"/>
                <w:color w:val="000000"/>
                <w:sz w:val="24"/>
              </w:rPr>
            </w:pPr>
            <w:r>
              <w:rPr>
                <w:rFonts w:hint="eastAsia" w:ascii="仿宋" w:hAnsi="仿宋" w:eastAsia="仿宋" w:cs="仿宋"/>
                <w:color w:val="000000"/>
                <w:sz w:val="24"/>
              </w:rPr>
              <w:t>年   月   日</w:t>
            </w:r>
          </w:p>
        </w:tc>
      </w:tr>
    </w:tbl>
    <w:p w14:paraId="25CEC3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color w:val="auto"/>
          <w:spacing w:val="6"/>
          <w:kern w:val="2"/>
          <w:sz w:val="24"/>
          <w:szCs w:val="24"/>
          <w:lang w:val="en-US" w:eastAsia="zh-CN"/>
        </w:rPr>
      </w:pPr>
    </w:p>
    <w:sectPr>
      <w:pgSz w:w="11907" w:h="16840"/>
      <w:pgMar w:top="1440" w:right="1559" w:bottom="1440" w:left="1559" w:header="680" w:footer="907"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Sans Serif">
    <w:altName w:val="Arial"/>
    <w:panose1 w:val="00000000000000000000"/>
    <w:charset w:val="00"/>
    <w:family w:val="swiss"/>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17DD84">
    <w:pPr>
      <w:pStyle w:val="10"/>
      <w:framePr w:wrap="around" w:vAnchor="text" w:hAnchor="margin" w:xAlign="center" w:y="1"/>
      <w:rPr>
        <w:rStyle w:val="20"/>
      </w:rPr>
    </w:pPr>
    <w:r>
      <w:fldChar w:fldCharType="begin"/>
    </w:r>
    <w:r>
      <w:rPr>
        <w:rStyle w:val="20"/>
      </w:rPr>
      <w:instrText xml:space="preserve">PAGE  </w:instrText>
    </w:r>
    <w:r>
      <w:fldChar w:fldCharType="separate"/>
    </w:r>
    <w:r>
      <w:rPr>
        <w:rStyle w:val="20"/>
      </w:rPr>
      <w:t>1</w:t>
    </w:r>
    <w:r>
      <w:fldChar w:fldCharType="end"/>
    </w:r>
  </w:p>
  <w:p w14:paraId="62FA18C8">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AF53D">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7C0D10">
                          <w:pPr>
                            <w:pStyle w:val="10"/>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567C0D10">
                    <w:pPr>
                      <w:pStyle w:val="10"/>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BC722F">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CB2563">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CB2563">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C3D9D2">
    <w:pPr>
      <w:pStyle w:val="10"/>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E95FC">
                          <w:pPr>
                            <w:pStyle w:val="10"/>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A9E95FC">
                    <w:pPr>
                      <w:pStyle w:val="10"/>
                    </w:pPr>
                    <w:r>
                      <w:fldChar w:fldCharType="begin"/>
                    </w:r>
                    <w:r>
                      <w:instrText xml:space="preserve"> PAGE  \* MERGEFORMAT </w:instrText>
                    </w:r>
                    <w:r>
                      <w:fldChar w:fldCharType="separate"/>
                    </w:r>
                    <w:r>
                      <w:t>23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55E36C">
    <w:pPr>
      <w:pStyle w:val="11"/>
      <w:jc w:val="both"/>
      <w:rPr>
        <w:rFonts w:hint="default" w:eastAsia="宋体"/>
        <w:lang w:val="en-US" w:eastAsia="zh-CN"/>
      </w:rPr>
    </w:pPr>
    <w:r>
      <w:rPr>
        <w:rFonts w:hint="eastAsia"/>
        <w:szCs w:val="21"/>
        <w:lang w:val="en-US" w:eastAsia="zh-CN"/>
      </w:rPr>
      <w:t>吉林吉宇规划设计管理有限公司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E965D">
    <w:pPr>
      <w:pStyle w:val="11"/>
      <w:framePr w:wrap="around" w:vAnchor="text" w:hAnchor="margin" w:xAlign="right" w:y="1"/>
      <w:rPr>
        <w:rStyle w:val="20"/>
      </w:rPr>
    </w:pPr>
    <w:r>
      <w:fldChar w:fldCharType="begin"/>
    </w:r>
    <w:r>
      <w:rPr>
        <w:rStyle w:val="20"/>
      </w:rPr>
      <w:instrText xml:space="preserve">PAGE  </w:instrText>
    </w:r>
    <w:r>
      <w:fldChar w:fldCharType="end"/>
    </w:r>
  </w:p>
  <w:p w14:paraId="4108FBFC">
    <w:pPr>
      <w:pStyle w:val="11"/>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EE605">
    <w:pPr>
      <w:pStyle w:val="11"/>
      <w:jc w:val="both"/>
      <w:rPr>
        <w:rFonts w:hint="eastAsia" w:eastAsia="宋体"/>
        <w:lang w:eastAsia="zh-CN"/>
      </w:rPr>
    </w:pPr>
    <w:r>
      <w:rPr>
        <w:rFonts w:hint="eastAsia"/>
        <w:szCs w:val="21"/>
        <w:lang w:val="en-US" w:eastAsia="zh-CN"/>
      </w:rPr>
      <w:t>吉林吉宇规划设计管理有限公司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F0EF6F"/>
    <w:multiLevelType w:val="singleLevel"/>
    <w:tmpl w:val="D5F0EF6F"/>
    <w:lvl w:ilvl="0" w:tentative="0">
      <w:start w:val="1"/>
      <w:numFmt w:val="chineseCounting"/>
      <w:suff w:val="nothing"/>
      <w:lvlText w:val="%1、"/>
      <w:lvlJc w:val="left"/>
      <w:rPr>
        <w:rFonts w:hint="eastAsia"/>
      </w:rPr>
    </w:lvl>
  </w:abstractNum>
  <w:abstractNum w:abstractNumId="1">
    <w:nsid w:val="F9BC5D27"/>
    <w:multiLevelType w:val="singleLevel"/>
    <w:tmpl w:val="F9BC5D27"/>
    <w:lvl w:ilvl="0" w:tentative="0">
      <w:start w:val="1"/>
      <w:numFmt w:val="chineseCounting"/>
      <w:suff w:val="nothing"/>
      <w:lvlText w:val="%1、"/>
      <w:lvlJc w:val="left"/>
      <w:rPr>
        <w:rFonts w:hint="eastAsia"/>
      </w:rPr>
    </w:lvl>
  </w:abstractNum>
  <w:abstractNum w:abstractNumId="2">
    <w:nsid w:val="16F90B1D"/>
    <w:multiLevelType w:val="multilevel"/>
    <w:tmpl w:val="16F90B1D"/>
    <w:lvl w:ilvl="0" w:tentative="0">
      <w:start w:val="1"/>
      <w:numFmt w:val="decimal"/>
      <w:lvlText w:val="（%1）"/>
      <w:lvlJc w:val="left"/>
      <w:pPr>
        <w:tabs>
          <w:tab w:val="left" w:pos="1575"/>
        </w:tabs>
        <w:ind w:left="157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CA31C38"/>
    <w:multiLevelType w:val="multilevel"/>
    <w:tmpl w:val="2CA31C38"/>
    <w:lvl w:ilvl="0" w:tentative="0">
      <w:start w:val="3"/>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3FA86369"/>
    <w:multiLevelType w:val="multilevel"/>
    <w:tmpl w:val="3FA86369"/>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6">
    <w:nsid w:val="77025AB7"/>
    <w:multiLevelType w:val="multilevel"/>
    <w:tmpl w:val="77025AB7"/>
    <w:lvl w:ilvl="0" w:tentative="0">
      <w:start w:val="1"/>
      <w:numFmt w:val="decimal"/>
      <w:lvlText w:val="（%1）"/>
      <w:lvlJc w:val="left"/>
      <w:pPr>
        <w:tabs>
          <w:tab w:val="left" w:pos="1084"/>
        </w:tabs>
        <w:ind w:left="1084" w:hanging="720"/>
      </w:pPr>
      <w:rPr>
        <w:rFonts w:hint="eastAsia"/>
      </w:rPr>
    </w:lvl>
    <w:lvl w:ilvl="1" w:tentative="0">
      <w:start w:val="1"/>
      <w:numFmt w:val="lowerLetter"/>
      <w:lvlText w:val="%2)"/>
      <w:lvlJc w:val="left"/>
      <w:pPr>
        <w:tabs>
          <w:tab w:val="left" w:pos="1204"/>
        </w:tabs>
        <w:ind w:left="1204" w:hanging="420"/>
      </w:pPr>
    </w:lvl>
    <w:lvl w:ilvl="2" w:tentative="0">
      <w:start w:val="1"/>
      <w:numFmt w:val="lowerRoman"/>
      <w:lvlText w:val="%3."/>
      <w:lvlJc w:val="right"/>
      <w:pPr>
        <w:tabs>
          <w:tab w:val="left" w:pos="1624"/>
        </w:tabs>
        <w:ind w:left="1624" w:hanging="420"/>
      </w:pPr>
    </w:lvl>
    <w:lvl w:ilvl="3" w:tentative="0">
      <w:start w:val="1"/>
      <w:numFmt w:val="decimal"/>
      <w:lvlText w:val="%4."/>
      <w:lvlJc w:val="left"/>
      <w:pPr>
        <w:tabs>
          <w:tab w:val="left" w:pos="2044"/>
        </w:tabs>
        <w:ind w:left="2044" w:hanging="420"/>
      </w:pPr>
    </w:lvl>
    <w:lvl w:ilvl="4" w:tentative="0">
      <w:start w:val="1"/>
      <w:numFmt w:val="lowerLetter"/>
      <w:lvlText w:val="%5)"/>
      <w:lvlJc w:val="left"/>
      <w:pPr>
        <w:tabs>
          <w:tab w:val="left" w:pos="2464"/>
        </w:tabs>
        <w:ind w:left="2464" w:hanging="420"/>
      </w:pPr>
    </w:lvl>
    <w:lvl w:ilvl="5" w:tentative="0">
      <w:start w:val="1"/>
      <w:numFmt w:val="lowerRoman"/>
      <w:lvlText w:val="%6."/>
      <w:lvlJc w:val="right"/>
      <w:pPr>
        <w:tabs>
          <w:tab w:val="left" w:pos="2884"/>
        </w:tabs>
        <w:ind w:left="2884" w:hanging="420"/>
      </w:pPr>
    </w:lvl>
    <w:lvl w:ilvl="6" w:tentative="0">
      <w:start w:val="1"/>
      <w:numFmt w:val="decimal"/>
      <w:lvlText w:val="%7."/>
      <w:lvlJc w:val="left"/>
      <w:pPr>
        <w:tabs>
          <w:tab w:val="left" w:pos="3304"/>
        </w:tabs>
        <w:ind w:left="3304" w:hanging="420"/>
      </w:pPr>
    </w:lvl>
    <w:lvl w:ilvl="7" w:tentative="0">
      <w:start w:val="1"/>
      <w:numFmt w:val="lowerLetter"/>
      <w:lvlText w:val="%8)"/>
      <w:lvlJc w:val="left"/>
      <w:pPr>
        <w:tabs>
          <w:tab w:val="left" w:pos="3724"/>
        </w:tabs>
        <w:ind w:left="3724" w:hanging="420"/>
      </w:pPr>
    </w:lvl>
    <w:lvl w:ilvl="8" w:tentative="0">
      <w:start w:val="1"/>
      <w:numFmt w:val="lowerRoman"/>
      <w:lvlText w:val="%9."/>
      <w:lvlJc w:val="right"/>
      <w:pPr>
        <w:tabs>
          <w:tab w:val="left" w:pos="4144"/>
        </w:tabs>
        <w:ind w:left="4144" w:hanging="420"/>
      </w:pPr>
    </w:lvl>
  </w:abstractNum>
  <w:num w:numId="1">
    <w:abstractNumId w:val="5"/>
  </w:num>
  <w:num w:numId="2">
    <w:abstractNumId w:val="4"/>
  </w:num>
  <w:num w:numId="3">
    <w:abstractNumId w:val="2"/>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hZDY0ZmVjMmI2ZWI5YzNhMDJmZjk1YjI3OGM3M2QifQ=="/>
  </w:docVars>
  <w:rsids>
    <w:rsidRoot w:val="00000000"/>
    <w:rsid w:val="01D8434B"/>
    <w:rsid w:val="03355FEB"/>
    <w:rsid w:val="04094F46"/>
    <w:rsid w:val="04CB7E7F"/>
    <w:rsid w:val="04E00F36"/>
    <w:rsid w:val="07980770"/>
    <w:rsid w:val="0B755A86"/>
    <w:rsid w:val="13575635"/>
    <w:rsid w:val="14693716"/>
    <w:rsid w:val="1EAD0F3A"/>
    <w:rsid w:val="22D6773C"/>
    <w:rsid w:val="266D6174"/>
    <w:rsid w:val="26EC0E05"/>
    <w:rsid w:val="28CF06A1"/>
    <w:rsid w:val="2D053ED4"/>
    <w:rsid w:val="2DA511E3"/>
    <w:rsid w:val="2F327C76"/>
    <w:rsid w:val="3049392A"/>
    <w:rsid w:val="3062789B"/>
    <w:rsid w:val="316025BD"/>
    <w:rsid w:val="3310197F"/>
    <w:rsid w:val="34737D66"/>
    <w:rsid w:val="35FC3588"/>
    <w:rsid w:val="37AB6741"/>
    <w:rsid w:val="39F45019"/>
    <w:rsid w:val="3D022E9F"/>
    <w:rsid w:val="400B75FC"/>
    <w:rsid w:val="400D59EA"/>
    <w:rsid w:val="43D352CC"/>
    <w:rsid w:val="446A2F89"/>
    <w:rsid w:val="472B58BD"/>
    <w:rsid w:val="498F6B34"/>
    <w:rsid w:val="4A0815C3"/>
    <w:rsid w:val="4BE91A89"/>
    <w:rsid w:val="4D7D2FB4"/>
    <w:rsid w:val="55126890"/>
    <w:rsid w:val="555A049C"/>
    <w:rsid w:val="55A96D74"/>
    <w:rsid w:val="560A34EB"/>
    <w:rsid w:val="56944B45"/>
    <w:rsid w:val="590F6127"/>
    <w:rsid w:val="59D54175"/>
    <w:rsid w:val="5A404BE0"/>
    <w:rsid w:val="5CBC221D"/>
    <w:rsid w:val="5CF1327E"/>
    <w:rsid w:val="5D8355EF"/>
    <w:rsid w:val="5DD0199D"/>
    <w:rsid w:val="60BD3E2D"/>
    <w:rsid w:val="634F7C10"/>
    <w:rsid w:val="65861857"/>
    <w:rsid w:val="6B5C6FF8"/>
    <w:rsid w:val="6C444DEF"/>
    <w:rsid w:val="6E9836F7"/>
    <w:rsid w:val="702B611D"/>
    <w:rsid w:val="72152038"/>
    <w:rsid w:val="773648C4"/>
    <w:rsid w:val="7AB67B89"/>
    <w:rsid w:val="7C5A1CEE"/>
    <w:rsid w:val="7FC0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2"/>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1"/>
    <w:next w:val="1"/>
    <w:qFormat/>
    <w:uiPriority w:val="0"/>
    <w:pPr>
      <w:keepNext/>
      <w:keepLines/>
      <w:widowControl/>
      <w:spacing w:line="360" w:lineRule="auto"/>
      <w:ind w:firstLine="1732" w:firstLineChars="392"/>
      <w:jc w:val="left"/>
      <w:outlineLvl w:val="1"/>
    </w:pPr>
    <w:rPr>
      <w:rFonts w:ascii="宋体" w:hAnsi="宋体"/>
      <w:b/>
      <w:color w:val="000000"/>
      <w:kern w:val="0"/>
      <w:sz w:val="44"/>
      <w:szCs w:val="20"/>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widowControl/>
      <w:ind w:firstLine="420"/>
      <w:jc w:val="left"/>
    </w:pPr>
    <w:rPr>
      <w:kern w:val="0"/>
      <w:sz w:val="20"/>
      <w:szCs w:val="20"/>
    </w:rPr>
  </w:style>
  <w:style w:type="paragraph" w:styleId="5">
    <w:name w:val="annotation text"/>
    <w:basedOn w:val="1"/>
    <w:qFormat/>
    <w:uiPriority w:val="0"/>
    <w:pPr>
      <w:jc w:val="left"/>
    </w:pPr>
  </w:style>
  <w:style w:type="paragraph" w:styleId="6">
    <w:name w:val="Body Text"/>
    <w:basedOn w:val="1"/>
    <w:qFormat/>
    <w:uiPriority w:val="0"/>
    <w:pPr>
      <w:spacing w:line="0" w:lineRule="atLeast"/>
    </w:pPr>
    <w:rPr>
      <w:sz w:val="30"/>
      <w:szCs w:val="20"/>
    </w:rPr>
  </w:style>
  <w:style w:type="paragraph" w:styleId="7">
    <w:name w:val="Body Text Indent"/>
    <w:basedOn w:val="1"/>
    <w:qFormat/>
    <w:uiPriority w:val="0"/>
    <w:pPr>
      <w:widowControl/>
      <w:overflowPunct w:val="0"/>
      <w:autoSpaceDE w:val="0"/>
      <w:autoSpaceDN w:val="0"/>
      <w:adjustRightInd w:val="0"/>
      <w:spacing w:line="360" w:lineRule="auto"/>
      <w:ind w:firstLine="540"/>
      <w:textAlignment w:val="baseline"/>
    </w:pPr>
    <w:rPr>
      <w:rFonts w:ascii="宋体" w:hAnsi="MS Sans Serif"/>
      <w:spacing w:val="12"/>
      <w:kern w:val="0"/>
      <w:sz w:val="24"/>
      <w:szCs w:val="20"/>
    </w:rPr>
  </w:style>
  <w:style w:type="paragraph" w:styleId="8">
    <w:name w:val="Date"/>
    <w:basedOn w:val="1"/>
    <w:next w:val="1"/>
    <w:qFormat/>
    <w:uiPriority w:val="0"/>
    <w:rPr>
      <w:sz w:val="24"/>
      <w:szCs w:val="20"/>
    </w:rPr>
  </w:style>
  <w:style w:type="paragraph" w:styleId="9">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0">
    <w:name w:val="footer"/>
    <w:basedOn w:val="1"/>
    <w:qFormat/>
    <w:uiPriority w:val="0"/>
    <w:pPr>
      <w:widowControl/>
      <w:tabs>
        <w:tab w:val="center" w:pos="4153"/>
        <w:tab w:val="right" w:pos="8306"/>
      </w:tabs>
      <w:snapToGrid w:val="0"/>
      <w:jc w:val="left"/>
    </w:pPr>
    <w:rPr>
      <w:kern w:val="0"/>
      <w:sz w:val="18"/>
      <w:szCs w:val="20"/>
    </w:rPr>
  </w:style>
  <w:style w:type="paragraph" w:styleId="11">
    <w:name w:val="header"/>
    <w:basedOn w:val="1"/>
    <w:qFormat/>
    <w:uiPriority w:val="0"/>
    <w:pPr>
      <w:widowControl/>
      <w:pBdr>
        <w:bottom w:val="single" w:color="auto" w:sz="6" w:space="1"/>
      </w:pBdr>
      <w:tabs>
        <w:tab w:val="center" w:pos="4153"/>
        <w:tab w:val="right" w:pos="8306"/>
      </w:tabs>
      <w:snapToGrid w:val="0"/>
      <w:jc w:val="center"/>
    </w:pPr>
    <w:rPr>
      <w:kern w:val="0"/>
      <w:sz w:val="18"/>
      <w:szCs w:val="20"/>
    </w:rPr>
  </w:style>
  <w:style w:type="paragraph" w:styleId="12">
    <w:name w:val="toc 1"/>
    <w:basedOn w:val="1"/>
    <w:next w:val="1"/>
    <w:qFormat/>
    <w:uiPriority w:val="39"/>
  </w:style>
  <w:style w:type="paragraph" w:styleId="13">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14">
    <w:name w:val="toc 2"/>
    <w:basedOn w:val="1"/>
    <w:next w:val="1"/>
    <w:qFormat/>
    <w:uiPriority w:val="39"/>
    <w:pPr>
      <w:ind w:left="420" w:leftChars="200"/>
    </w:p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character" w:styleId="19">
    <w:name w:val="Strong"/>
    <w:basedOn w:val="18"/>
    <w:qFormat/>
    <w:uiPriority w:val="0"/>
    <w:rPr>
      <w:b/>
      <w:bCs/>
    </w:rPr>
  </w:style>
  <w:style w:type="character" w:styleId="20">
    <w:name w:val="page number"/>
    <w:basedOn w:val="18"/>
    <w:qFormat/>
    <w:uiPriority w:val="0"/>
  </w:style>
  <w:style w:type="character" w:styleId="21">
    <w:name w:val="FollowedHyperlink"/>
    <w:basedOn w:val="18"/>
    <w:qFormat/>
    <w:uiPriority w:val="0"/>
    <w:rPr>
      <w:color w:val="800080"/>
      <w:u w:val="none"/>
    </w:rPr>
  </w:style>
  <w:style w:type="character" w:styleId="22">
    <w:name w:val="Emphasis"/>
    <w:basedOn w:val="18"/>
    <w:qFormat/>
    <w:uiPriority w:val="0"/>
    <w:rPr>
      <w:b/>
      <w:bCs/>
    </w:rPr>
  </w:style>
  <w:style w:type="character" w:styleId="23">
    <w:name w:val="HTML Definition"/>
    <w:basedOn w:val="18"/>
    <w:qFormat/>
    <w:uiPriority w:val="0"/>
  </w:style>
  <w:style w:type="character" w:styleId="24">
    <w:name w:val="HTML Typewriter"/>
    <w:basedOn w:val="18"/>
    <w:qFormat/>
    <w:uiPriority w:val="0"/>
    <w:rPr>
      <w:rFonts w:hint="default" w:ascii="monospace" w:hAnsi="monospace" w:eastAsia="monospace" w:cs="monospace"/>
      <w:sz w:val="20"/>
    </w:rPr>
  </w:style>
  <w:style w:type="character" w:styleId="25">
    <w:name w:val="HTML Acronym"/>
    <w:basedOn w:val="18"/>
    <w:qFormat/>
    <w:uiPriority w:val="0"/>
  </w:style>
  <w:style w:type="character" w:styleId="26">
    <w:name w:val="HTML Variable"/>
    <w:basedOn w:val="18"/>
    <w:qFormat/>
    <w:uiPriority w:val="0"/>
  </w:style>
  <w:style w:type="character" w:styleId="27">
    <w:name w:val="Hyperlink"/>
    <w:qFormat/>
    <w:uiPriority w:val="99"/>
    <w:rPr>
      <w:color w:val="0000FF"/>
      <w:u w:val="single"/>
    </w:rPr>
  </w:style>
  <w:style w:type="character" w:styleId="28">
    <w:name w:val="HTML Code"/>
    <w:basedOn w:val="18"/>
    <w:qFormat/>
    <w:uiPriority w:val="0"/>
    <w:rPr>
      <w:rFonts w:hint="default" w:ascii="monospace" w:hAnsi="monospace" w:eastAsia="monospace" w:cs="monospace"/>
      <w:sz w:val="20"/>
    </w:rPr>
  </w:style>
  <w:style w:type="character" w:styleId="29">
    <w:name w:val="HTML Cite"/>
    <w:basedOn w:val="18"/>
    <w:qFormat/>
    <w:uiPriority w:val="0"/>
  </w:style>
  <w:style w:type="character" w:styleId="30">
    <w:name w:val="HTML Keyboard"/>
    <w:basedOn w:val="18"/>
    <w:qFormat/>
    <w:uiPriority w:val="0"/>
    <w:rPr>
      <w:rFonts w:ascii="monospace" w:hAnsi="monospace" w:eastAsia="monospace" w:cs="monospace"/>
      <w:sz w:val="20"/>
    </w:rPr>
  </w:style>
  <w:style w:type="character" w:styleId="31">
    <w:name w:val="HTML Sample"/>
    <w:basedOn w:val="18"/>
    <w:qFormat/>
    <w:uiPriority w:val="0"/>
    <w:rPr>
      <w:rFonts w:hint="default" w:ascii="monospace" w:hAnsi="monospace" w:eastAsia="monospace" w:cs="monospace"/>
    </w:rPr>
  </w:style>
  <w:style w:type="character" w:customStyle="1" w:styleId="32">
    <w:name w:val="标题 1 Char"/>
    <w:link w:val="2"/>
    <w:qFormat/>
    <w:uiPriority w:val="0"/>
    <w:rPr>
      <w:rFonts w:ascii="黑体" w:eastAsia="黑体"/>
      <w:kern w:val="0"/>
      <w:sz w:val="52"/>
      <w:szCs w:val="20"/>
    </w:rPr>
  </w:style>
  <w:style w:type="character" w:customStyle="1" w:styleId="33">
    <w:name w:val="font31"/>
    <w:basedOn w:val="18"/>
    <w:qFormat/>
    <w:uiPriority w:val="0"/>
    <w:rPr>
      <w:rFonts w:ascii="微软雅黑" w:hAnsi="微软雅黑" w:eastAsia="微软雅黑" w:cs="微软雅黑"/>
      <w:color w:val="000000"/>
      <w:sz w:val="20"/>
      <w:szCs w:val="20"/>
      <w:u w:val="none"/>
    </w:rPr>
  </w:style>
  <w:style w:type="character" w:customStyle="1" w:styleId="34">
    <w:name w:val="font21"/>
    <w:basedOn w:val="18"/>
    <w:qFormat/>
    <w:uiPriority w:val="0"/>
    <w:rPr>
      <w:rFonts w:hint="eastAsia" w:ascii="仿宋" w:hAnsi="仿宋" w:eastAsia="仿宋" w:cs="仿宋"/>
      <w:color w:val="000000"/>
      <w:sz w:val="20"/>
      <w:szCs w:val="20"/>
      <w:u w:val="none"/>
    </w:rPr>
  </w:style>
  <w:style w:type="character" w:customStyle="1" w:styleId="35">
    <w:name w:val="font41"/>
    <w:basedOn w:val="1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279</Words>
  <Characters>302</Characters>
  <Lines>0</Lines>
  <Paragraphs>0</Paragraphs>
  <TotalTime>0</TotalTime>
  <ScaleCrop>false</ScaleCrop>
  <LinksUpToDate>false</LinksUpToDate>
  <CharactersWithSpaces>320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2021-06-10T00:32:00Z</dcterms:created>
  <dc:creator>Administrator</dc:creator>
  <cp:lastModifiedBy>幺宠</cp:lastModifiedBy>
  <cp:lastPrinted>2024-12-20T02:29:00Z</cp:lastPrinted>
  <dcterms:modified xsi:type="dcterms:W3CDTF">2024-12-24T06:12:18Z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991B17D8601142F2893EC0B11445E99B_13</vt:lpwstr>
  </property>
</Properties>
</file>