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公共企事业单位信息公开制度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下属企事业单位信息公开工作，保障公民、法人和其他组织的知情权、参与权和监督权，根据《中华人民共和国政府信息公开条例》等文件精神，结合我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实际，制定本办法。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一、适用对象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下属所有企事业单位。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二、公开原则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坚持以公开为常态、不公开为例外，遵循公正、公平、合法、便民的原则，按照法定时限和承诺时限公开办事内容、办事过程和办事结果。对公众普遍关注和涉及其切身利益的重要事项，实行决策前公开、实施过程动态公开和实施结果公开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三、公开内容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单位名称、工作职能和权限、服务范围、岗位职责、办公地点；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服务项目、依据、时限、流程和结果；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工作规范、服务标准、服务承诺；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突发公共事件的应急预案、预警信息及应对情况；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法律、法规、规章规定必须公开的其他事项。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四、公开方式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信息公开专栏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（二）办公和服务场所的公开栏、公告牌；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（三）资料汇编、办事须知、服务手册；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（四）广播、电视、报纸等新闻媒体；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（五）座谈会、听证会、咨询会和新闻发布会；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（六）其他便于公众知晓的方式。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五、对申请公开的内容，应当登记并根据下列情况分别做出答复：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（一）属于公开范围的，应当告知申请人获取该内容的方式和途径；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（二）属于不予公开范围的，应当告知申请人并说明理由；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（三）依法不属于本单位公开或该办事公开内容不存在的，应当告知申请人，对能够确定该内容公开责任单位的，应当告知申请人该公共企事业单位的名称、联系方式；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（四）申请内容不明确的，应当告知申请人作出更改、补充。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六、责任追究办法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下列情形之一的，将责令责任单位和相关责任人员予以改正；情节严重或拒不改正的，对负有责任的单位和相关责任人员按有关规定予以处理；给当事人造成损失的，责任单位和责任人应当依法承担赔偿责任；违反有关法律、法规的，应当承担法律责任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（一）不履行办事公开职责的；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（二）不履行办事公开承诺的；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（三）不按规定时限公开和更新办事公开内容的；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（四）办事公开事项变更、撤销或终止，未能及时公布并作出说明的；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（五）隐瞒、篡改、捏造或者损毁办事公开内容的；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（六）公开不应该公开事项的；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（七）其他违反本办法的行为。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OTNiNjViNmNmMmVjM2MyZDVmMTY3ODBiMWE3YzYifQ=="/>
  </w:docVars>
  <w:rsids>
    <w:rsidRoot w:val="00000000"/>
    <w:rsid w:val="2B7948C2"/>
    <w:rsid w:val="7B8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52" w:lineRule="atLeast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222222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222222"/>
      <w:u w:val="none"/>
    </w:rPr>
  </w:style>
  <w:style w:type="character" w:styleId="12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898</Characters>
  <Lines>0</Lines>
  <Paragraphs>0</Paragraphs>
  <TotalTime>0</TotalTime>
  <ScaleCrop>false</ScaleCrop>
  <LinksUpToDate>false</LinksUpToDate>
  <CharactersWithSpaces>956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2022-12-09T00:50:00Z</dcterms:created>
  <dc:creator>Administrator</dc:creator>
  <cp:lastModifiedBy>滑板没鞋</cp:lastModifiedBy>
  <dcterms:modified xsi:type="dcterms:W3CDTF">2022-12-09T01:37:00Z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027BFCA47500441ABF0151656F1874FD</vt:lpwstr>
  </property>
</Properties>
</file>