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keepNext w:val="0"/>
        <w:keepLines w:val="0"/>
        <w:pageBreakBefore w:val="0"/>
        <w:widowControl w:val="0"/>
        <w:kinsoku/>
        <w:wordWrap/>
        <w:overflowPunct/>
        <w:topLinePunct w:val="0"/>
        <w:autoSpaceDE/>
        <w:autoSpaceDN/>
        <w:bidi w:val="0"/>
        <w:adjustRightInd/>
        <w:snapToGrid/>
        <w:ind w:firstLine="723" w:firstLineChars="200"/>
        <w:jc w:val="left"/>
        <w:textAlignment w:val="auto"/>
        <w:rPr>
          <w:rFonts w:hint="eastAsia" w:ascii="宋体" w:hAnsi="宋体" w:eastAsia="宋体" w:cs="宋体"/>
          <w:b/>
          <w:bCs/>
          <w:sz w:val="36"/>
          <w:szCs w:val="36"/>
        </w:rPr>
      </w:pPr>
      <w:r>
        <w:rPr>
          <w:rFonts w:hint="eastAsia" w:ascii="宋体" w:hAnsi="宋体" w:eastAsia="宋体" w:cs="宋体"/>
          <w:b/>
          <w:bCs/>
          <w:sz w:val="36"/>
          <w:szCs w:val="36"/>
          <w:lang w:val="en-US" w:eastAsia="zh-CN"/>
        </w:rPr>
        <w:t>通榆县边昭镇202</w:t>
      </w:r>
      <w:r>
        <w:rPr>
          <w:rFonts w:hint="eastAsia" w:ascii="宋体" w:hAnsi="宋体" w:cs="宋体"/>
          <w:b/>
          <w:bCs/>
          <w:sz w:val="36"/>
          <w:szCs w:val="36"/>
          <w:lang w:val="en-US" w:eastAsia="zh-CN"/>
        </w:rPr>
        <w:t>3</w:t>
      </w:r>
      <w:r>
        <w:rPr>
          <w:rFonts w:hint="eastAsia" w:ascii="宋体" w:hAnsi="宋体" w:eastAsia="宋体" w:cs="宋体"/>
          <w:b/>
          <w:bCs/>
          <w:sz w:val="36"/>
          <w:szCs w:val="36"/>
          <w:lang w:val="en-US" w:eastAsia="zh-CN"/>
        </w:rPr>
        <w:t>年</w:t>
      </w:r>
      <w:r>
        <w:rPr>
          <w:rFonts w:hint="eastAsia" w:ascii="宋体" w:hAnsi="宋体" w:eastAsia="宋体" w:cs="宋体"/>
          <w:b/>
          <w:bCs/>
          <w:sz w:val="36"/>
          <w:szCs w:val="36"/>
        </w:rPr>
        <w:t>政府信息公开工作年度报告</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i w:val="0"/>
          <w:iCs w:val="0"/>
          <w:caps w:val="0"/>
          <w:color w:val="000000"/>
          <w:spacing w:val="0"/>
          <w:kern w:val="2"/>
          <w:sz w:val="24"/>
          <w:szCs w:val="24"/>
          <w:shd w:val="clear" w:color="auto" w:fill="FFFFFF"/>
          <w:lang w:val="en-US" w:eastAsia="zh-CN" w:bidi="ar"/>
        </w:rPr>
      </w:pPr>
      <w:r>
        <w:rPr>
          <w:rFonts w:hint="eastAsia" w:ascii="宋体" w:hAnsi="宋体" w:eastAsia="宋体" w:cs="宋体"/>
          <w:sz w:val="24"/>
          <w:szCs w:val="24"/>
          <w:lang w:val="en-US" w:eastAsia="zh-CN"/>
        </w:rPr>
        <w:t>为全面反映政府信息公开工作情况、加强政府信息管理、展现政府施政过程及结果，</w:t>
      </w:r>
      <w:r>
        <w:rPr>
          <w:rFonts w:hint="eastAsia" w:ascii="宋体" w:hAnsi="宋体" w:eastAsia="宋体" w:cs="宋体"/>
          <w:sz w:val="24"/>
          <w:szCs w:val="24"/>
        </w:rPr>
        <w:t>根据《中华人民共和国政府信息公开条例》规定，现公布</w:t>
      </w:r>
      <w:r>
        <w:rPr>
          <w:rFonts w:hint="eastAsia" w:ascii="宋体" w:hAnsi="宋体" w:eastAsia="宋体" w:cs="宋体"/>
          <w:sz w:val="24"/>
          <w:szCs w:val="24"/>
          <w:lang w:val="en-US" w:eastAsia="zh-CN"/>
        </w:rPr>
        <w:t>通榆县边昭镇202</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年政府信息公开工作年度报告</w:t>
      </w:r>
      <w:r>
        <w:rPr>
          <w:rFonts w:hint="eastAsia" w:ascii="宋体" w:hAnsi="宋体" w:eastAsia="宋体" w:cs="宋体"/>
          <w:sz w:val="24"/>
          <w:szCs w:val="24"/>
        </w:rPr>
        <w:t>。</w:t>
      </w:r>
      <w:r>
        <w:rPr>
          <w:rFonts w:hint="eastAsia" w:ascii="宋体" w:hAnsi="宋体" w:eastAsia="宋体" w:cs="宋体"/>
          <w:sz w:val="24"/>
          <w:szCs w:val="24"/>
          <w:lang w:val="en-US" w:eastAsia="zh-CN"/>
        </w:rPr>
        <w:t>该</w:t>
      </w:r>
      <w:r>
        <w:rPr>
          <w:rFonts w:hint="eastAsia" w:ascii="宋体" w:hAnsi="宋体" w:eastAsia="宋体" w:cs="宋体"/>
          <w:sz w:val="24"/>
          <w:szCs w:val="24"/>
        </w:rPr>
        <w:t>报告由六个部分组成，包括：总体情况、行政机关主动公开政府信息情况、行政机关收到和处理政府信息公开申请情况、因政府信息公开被申请行政复议和提起行政诉讼情况、政府信息公开工作中存在的主要问题及改进情况、其他需要报告的事项</w:t>
      </w:r>
      <w:r>
        <w:rPr>
          <w:rFonts w:hint="eastAsia" w:ascii="宋体" w:hAnsi="宋体" w:eastAsia="宋体" w:cs="宋体"/>
          <w:sz w:val="24"/>
          <w:szCs w:val="24"/>
          <w:lang w:eastAsia="zh-CN"/>
        </w:rPr>
        <w:t>。</w:t>
      </w:r>
      <w:r>
        <w:rPr>
          <w:rFonts w:hint="eastAsia" w:ascii="宋体" w:hAnsi="宋体" w:eastAsia="宋体" w:cs="宋体"/>
          <w:i w:val="0"/>
          <w:iCs w:val="0"/>
          <w:caps w:val="0"/>
          <w:color w:val="000000"/>
          <w:spacing w:val="0"/>
          <w:kern w:val="2"/>
          <w:sz w:val="24"/>
          <w:szCs w:val="24"/>
          <w:shd w:val="clear" w:color="auto" w:fill="FFFFFF"/>
          <w:lang w:val="en-US" w:eastAsia="zh-CN" w:bidi="ar"/>
        </w:rPr>
        <w:t>年度报告中所列数据的统计期限自202</w:t>
      </w:r>
      <w:r>
        <w:rPr>
          <w:rFonts w:hint="eastAsia" w:ascii="宋体" w:hAnsi="宋体" w:cs="宋体"/>
          <w:i w:val="0"/>
          <w:iCs w:val="0"/>
          <w:caps w:val="0"/>
          <w:color w:val="000000"/>
          <w:spacing w:val="0"/>
          <w:kern w:val="2"/>
          <w:sz w:val="24"/>
          <w:szCs w:val="24"/>
          <w:shd w:val="clear" w:color="auto" w:fill="FFFFFF"/>
          <w:lang w:val="en-US" w:eastAsia="zh-CN" w:bidi="ar"/>
        </w:rPr>
        <w:t>3</w:t>
      </w:r>
      <w:r>
        <w:rPr>
          <w:rFonts w:hint="eastAsia" w:ascii="宋体" w:hAnsi="宋体" w:eastAsia="宋体" w:cs="宋体"/>
          <w:i w:val="0"/>
          <w:iCs w:val="0"/>
          <w:caps w:val="0"/>
          <w:color w:val="000000"/>
          <w:spacing w:val="0"/>
          <w:kern w:val="2"/>
          <w:sz w:val="24"/>
          <w:szCs w:val="24"/>
          <w:shd w:val="clear" w:color="auto" w:fill="FFFFFF"/>
          <w:lang w:val="en-US" w:eastAsia="zh-CN" w:bidi="ar"/>
        </w:rPr>
        <w:t>年1月1日起至202</w:t>
      </w:r>
      <w:r>
        <w:rPr>
          <w:rFonts w:hint="eastAsia" w:ascii="宋体" w:hAnsi="宋体" w:cs="宋体"/>
          <w:i w:val="0"/>
          <w:iCs w:val="0"/>
          <w:caps w:val="0"/>
          <w:color w:val="000000"/>
          <w:spacing w:val="0"/>
          <w:kern w:val="2"/>
          <w:sz w:val="24"/>
          <w:szCs w:val="24"/>
          <w:shd w:val="clear" w:color="auto" w:fill="FFFFFF"/>
          <w:lang w:val="en-US" w:eastAsia="zh-CN" w:bidi="ar"/>
        </w:rPr>
        <w:t>3</w:t>
      </w:r>
      <w:r>
        <w:rPr>
          <w:rFonts w:hint="eastAsia" w:ascii="宋体" w:hAnsi="宋体" w:eastAsia="宋体" w:cs="宋体"/>
          <w:i w:val="0"/>
          <w:iCs w:val="0"/>
          <w:caps w:val="0"/>
          <w:color w:val="000000"/>
          <w:spacing w:val="0"/>
          <w:kern w:val="2"/>
          <w:sz w:val="24"/>
          <w:szCs w:val="24"/>
          <w:shd w:val="clear" w:color="auto" w:fill="FFFFFF"/>
          <w:lang w:val="en-US" w:eastAsia="zh-CN" w:bidi="ar"/>
        </w:rPr>
        <w:t xml:space="preserve">年12月31日止。边昭镇办公室地址：通榆县边昭镇，邮政编码：137201，联系电话：0436-4831355。 </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ascii="宋体" w:hAnsi="宋体" w:eastAsia="宋体" w:cs="宋体"/>
          <w:b/>
          <w:bCs/>
          <w:sz w:val="24"/>
          <w:szCs w:val="24"/>
        </w:rPr>
      </w:pPr>
      <w:r>
        <w:rPr>
          <w:rFonts w:hint="eastAsia" w:ascii="宋体" w:hAnsi="宋体" w:eastAsia="宋体" w:cs="宋体"/>
          <w:i w:val="0"/>
          <w:iCs w:val="0"/>
          <w:caps w:val="0"/>
          <w:color w:val="000000"/>
          <w:spacing w:val="0"/>
          <w:kern w:val="2"/>
          <w:sz w:val="24"/>
          <w:szCs w:val="24"/>
          <w:shd w:val="clear" w:color="auto" w:fill="FFFFFF"/>
          <w:lang w:val="en-US" w:eastAsia="zh-CN" w:bidi="ar"/>
        </w:rPr>
        <w:t xml:space="preserve"> </w:t>
      </w:r>
      <w:r>
        <w:rPr>
          <w:rFonts w:hint="eastAsia" w:ascii="宋体" w:hAnsi="宋体" w:eastAsia="宋体" w:cs="宋体"/>
          <w:b/>
          <w:bCs/>
          <w:sz w:val="24"/>
          <w:szCs w:val="24"/>
        </w:rPr>
        <w:t>一、总体情况</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年，在县政府的正确领导下、在县政府办公室的指导支持下，我</w:t>
      </w:r>
      <w:r>
        <w:rPr>
          <w:rFonts w:hint="eastAsia" w:ascii="宋体" w:hAnsi="宋体" w:eastAsia="宋体" w:cs="宋体"/>
          <w:sz w:val="24"/>
          <w:szCs w:val="24"/>
          <w:lang w:val="en-US" w:eastAsia="zh-CN"/>
        </w:rPr>
        <w:t>镇</w:t>
      </w:r>
      <w:r>
        <w:rPr>
          <w:rFonts w:hint="eastAsia" w:ascii="宋体" w:hAnsi="宋体" w:eastAsia="宋体" w:cs="宋体"/>
          <w:sz w:val="24"/>
          <w:szCs w:val="24"/>
        </w:rPr>
        <w:t>政府信息及政务公开工作在建立和完善各项制度、规范公开载体形式加强基础性建设工作等方面扎实开展工作，加大主动公开力度，有效保障了人民群众知情权、参与权、监督权。</w:t>
      </w:r>
      <w:r>
        <w:rPr>
          <w:rFonts w:hint="eastAsia" w:ascii="宋体" w:hAnsi="宋体" w:eastAsia="宋体" w:cs="宋体"/>
          <w:i w:val="0"/>
          <w:iCs w:val="0"/>
          <w:caps w:val="0"/>
          <w:color w:val="000000"/>
          <w:spacing w:val="0"/>
          <w:sz w:val="24"/>
          <w:szCs w:val="24"/>
          <w:shd w:val="clear" w:fill="FFFFFF"/>
        </w:rPr>
        <w:t>认真参照县政府相关规定，组织人员对乡政府工作信息进行清理，特别是对涉及人民群众切身利益的信息进行全面梳理，科学界定主动公开和不能公开的政府信息，以更好地为公民、法人或其他组织提供政府信息公开服务。</w:t>
      </w:r>
      <w:r>
        <w:rPr>
          <w:rFonts w:hint="eastAsia" w:ascii="宋体" w:hAnsi="宋体" w:eastAsia="宋体" w:cs="宋体"/>
          <w:i w:val="0"/>
          <w:iCs w:val="0"/>
          <w:caps w:val="0"/>
          <w:color w:val="000000"/>
          <w:spacing w:val="0"/>
          <w:sz w:val="24"/>
          <w:szCs w:val="24"/>
          <w:shd w:val="clear" w:fill="FFFFFF"/>
          <w:lang w:val="en-US" w:eastAsia="zh-CN"/>
        </w:rPr>
        <w:t>镇</w:t>
      </w:r>
      <w:r>
        <w:rPr>
          <w:rFonts w:ascii="宋体" w:hAnsi="宋体" w:eastAsia="宋体" w:cs="宋体"/>
          <w:i w:val="0"/>
          <w:iCs w:val="0"/>
          <w:caps w:val="0"/>
          <w:color w:val="000000"/>
          <w:spacing w:val="0"/>
          <w:sz w:val="24"/>
          <w:szCs w:val="24"/>
          <w:shd w:val="clear" w:fill="FFFFFF"/>
        </w:rPr>
        <w:t>政府把政务公开工作列入了重要议事日程，建立了政务公开制度，由专门办公室负责全乡信息的收集、整理和发布工作，各站所负责各自信息工作的报送管理工作，并把信息公开工作列为实绩考核的重要指标，确保了信息公开工作依法、有序进行，形成了职责分明、分工合理、各负其责、齐抓共管的工作局面。</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方正楷体_GB2312" w:hAnsi="方正楷体_GB2312" w:eastAsia="方正楷体_GB2312" w:cs="方正楷体_GB2312"/>
          <w:sz w:val="24"/>
          <w:szCs w:val="24"/>
          <w:lang w:eastAsia="zh-CN"/>
        </w:rPr>
        <w:t>（</w:t>
      </w:r>
      <w:r>
        <w:rPr>
          <w:rFonts w:hint="eastAsia" w:ascii="方正楷体_GB2312" w:hAnsi="方正楷体_GB2312" w:eastAsia="方正楷体_GB2312" w:cs="方正楷体_GB2312"/>
          <w:sz w:val="24"/>
          <w:szCs w:val="24"/>
          <w:lang w:val="en-US" w:eastAsia="zh-CN"/>
        </w:rPr>
        <w:t>一</w:t>
      </w:r>
      <w:r>
        <w:rPr>
          <w:rFonts w:hint="eastAsia" w:ascii="方正楷体_GB2312" w:hAnsi="方正楷体_GB2312" w:eastAsia="方正楷体_GB2312" w:cs="方正楷体_GB2312"/>
          <w:sz w:val="24"/>
          <w:szCs w:val="24"/>
          <w:lang w:eastAsia="zh-CN"/>
        </w:rPr>
        <w:t>）</w:t>
      </w:r>
      <w:r>
        <w:rPr>
          <w:rFonts w:hint="eastAsia" w:ascii="方正楷体_GB2312" w:hAnsi="方正楷体_GB2312" w:eastAsia="方正楷体_GB2312" w:cs="方正楷体_GB2312"/>
          <w:sz w:val="24"/>
          <w:szCs w:val="24"/>
        </w:rPr>
        <w:t>组织推动政府信息公开工作</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镇制定了《通榆县边昭镇2023年政务公开工作重点任务分工实施方案》，做到有部署、有安排、有回音，明确了政务公开的内容、方法、步骤、目标，把政务公开工作纳入重要议事日程，定期召开专题会议进行部署，坚决不走过场，不应付了事，不搞假公开，注重质量和实效，坚决做到让群众满意，让人民放心。</w:t>
      </w:r>
      <w:r>
        <w:rPr>
          <w:rFonts w:hint="eastAsia" w:ascii="宋体" w:hAnsi="宋体" w:eastAsia="宋体" w:cs="宋体"/>
          <w:i w:val="0"/>
          <w:iCs w:val="0"/>
          <w:caps w:val="0"/>
          <w:color w:val="000000"/>
          <w:spacing w:val="0"/>
          <w:sz w:val="24"/>
          <w:szCs w:val="24"/>
        </w:rPr>
        <w:t>完善信息发布“三审”制度及应急响应预案等，认真落实公开政府信息处理流程等制度规范，持续抓好政府信息公开源头认定、主动公开信息规范上网等工作，确保政务公开发布及时、准确、安全。</w:t>
      </w:r>
      <w:r>
        <w:rPr>
          <w:rFonts w:hint="eastAsia" w:ascii="宋体" w:hAnsi="宋体" w:eastAsia="宋体" w:cs="宋体"/>
          <w:sz w:val="24"/>
          <w:szCs w:val="24"/>
          <w:lang w:val="en-US" w:eastAsia="zh-CN"/>
        </w:rPr>
        <w:t>同时为了确保公开工作有序开展，我镇成立了政府信息及政务公开工作领导小组，由党委书记任组长，分管副镇长任副组长，各站、办、所负责人为成员，领导小组下设办公室，安排专人负责单位政府信息及政务公开日常工作，为政务公开工作提供坚实基础。</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楷体_GB2312" w:hAnsi="方正楷体_GB2312" w:eastAsia="方正楷体_GB2312" w:cs="方正楷体_GB2312"/>
          <w:sz w:val="24"/>
          <w:szCs w:val="24"/>
          <w:lang w:val="en-US" w:eastAsia="zh-CN"/>
        </w:rPr>
      </w:pPr>
      <w:r>
        <w:rPr>
          <w:rFonts w:hint="eastAsia" w:ascii="方正楷体_GB2312" w:hAnsi="方正楷体_GB2312" w:eastAsia="方正楷体_GB2312" w:cs="方正楷体_GB2312"/>
          <w:sz w:val="24"/>
          <w:szCs w:val="24"/>
        </w:rPr>
        <w:t>（二）积极推动政府信息主动公开</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政务公开工作提供稳定保障抓事权公开。一是公开政府的重要决策事项。将政府的经济和社会发展目标、规划及项目建设等重大问题通过政府网、公开栏等进行公开。重要干部任免、大额度的资金使用都经镇领导班子成员讨论后，以下发文件的方式或在全镇干部职工会议上公开。二是设立政务公开咨询点，全面公开行政审批内容和权限，使行政审批行为公开透明。三是及时将与群众利益密切相关的事项，及时、主动、有效地向社会公开。如基础设施建设、公益项目建设、惠民资金等重大事项，及时通过召开座谈会、公示、宣传栏等多种方式向社会公开。</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楷体_GB2312" w:hAnsi="方正楷体_GB2312" w:eastAsia="方正楷体_GB2312" w:cs="方正楷体_GB2312"/>
          <w:sz w:val="24"/>
          <w:szCs w:val="24"/>
          <w:lang w:val="en-US" w:eastAsia="zh-CN"/>
        </w:rPr>
      </w:pPr>
      <w:r>
        <w:rPr>
          <w:rFonts w:hint="eastAsia" w:ascii="方正楷体_GB2312" w:hAnsi="方正楷体_GB2312" w:eastAsia="方正楷体_GB2312" w:cs="方正楷体_GB2312"/>
          <w:sz w:val="24"/>
          <w:szCs w:val="24"/>
        </w:rPr>
        <w:t>（三）认真规范处理依申请公开</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2023年全年无依申请公开。</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lang w:eastAsia="zh-CN"/>
        </w:rPr>
        <w:t>（</w:t>
      </w:r>
      <w:r>
        <w:rPr>
          <w:rFonts w:hint="eastAsia" w:ascii="方正楷体_GB2312" w:hAnsi="方正楷体_GB2312" w:eastAsia="方正楷体_GB2312" w:cs="方正楷体_GB2312"/>
          <w:sz w:val="24"/>
          <w:szCs w:val="24"/>
          <w:lang w:val="en-US" w:eastAsia="zh-CN"/>
        </w:rPr>
        <w:t>四</w:t>
      </w:r>
      <w:r>
        <w:rPr>
          <w:rFonts w:hint="eastAsia" w:ascii="方正楷体_GB2312" w:hAnsi="方正楷体_GB2312" w:eastAsia="方正楷体_GB2312" w:cs="方正楷体_GB2312"/>
          <w:sz w:val="24"/>
          <w:szCs w:val="24"/>
          <w:lang w:eastAsia="zh-CN"/>
        </w:rPr>
        <w:t>）</w:t>
      </w:r>
      <w:r>
        <w:rPr>
          <w:rFonts w:hint="eastAsia" w:ascii="方正楷体_GB2312" w:hAnsi="方正楷体_GB2312" w:eastAsia="方正楷体_GB2312" w:cs="方正楷体_GB2312"/>
          <w:sz w:val="24"/>
          <w:szCs w:val="24"/>
        </w:rPr>
        <w:t>不断强化政府信息公开平台内容保障</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年全年主动公开信息36条、依申请公开0件、上传政府信息公开指南1条、政府信息公开制度1条、履职依据0条、法定主动公开0条信息，分类细化，表述规范，在做好公文类信息公开的同时，不断拓展业务类、决策类等信息公开内容，对原有的政府信息公开目录进行补充完善，确保公开信息的完整性和准确性，切实满足公众的需求。</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方正楷体_GB2312" w:hAnsi="方正楷体_GB2312" w:eastAsia="方正楷体_GB2312" w:cs="方正楷体_GB2312"/>
          <w:sz w:val="24"/>
          <w:szCs w:val="24"/>
          <w:lang w:eastAsia="zh-CN"/>
        </w:rPr>
        <w:t>（</w:t>
      </w:r>
      <w:r>
        <w:rPr>
          <w:rFonts w:hint="eastAsia" w:ascii="方正楷体_GB2312" w:hAnsi="方正楷体_GB2312" w:eastAsia="方正楷体_GB2312" w:cs="方正楷体_GB2312"/>
          <w:sz w:val="24"/>
          <w:szCs w:val="24"/>
          <w:lang w:val="en-US" w:eastAsia="zh-CN"/>
        </w:rPr>
        <w:t>五</w:t>
      </w:r>
      <w:r>
        <w:rPr>
          <w:rFonts w:hint="eastAsia" w:ascii="方正楷体_GB2312" w:hAnsi="方正楷体_GB2312" w:eastAsia="方正楷体_GB2312" w:cs="方正楷体_GB2312"/>
          <w:sz w:val="24"/>
          <w:szCs w:val="24"/>
          <w:lang w:eastAsia="zh-CN"/>
        </w:rPr>
        <w:t>）</w:t>
      </w:r>
      <w:r>
        <w:rPr>
          <w:rFonts w:hint="eastAsia" w:ascii="方正楷体_GB2312" w:hAnsi="方正楷体_GB2312" w:eastAsia="方正楷体_GB2312" w:cs="方正楷体_GB2312"/>
          <w:sz w:val="24"/>
          <w:szCs w:val="24"/>
        </w:rPr>
        <w:t>全力做好宣传培训评估考核等基础工作</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重宣传政务公开在构建法治政府，推进依法行政和保障人民群众知情权、参与权、表达权、监督权方面的重要作用，并围绕《政务公开条例》进行解读。以公开促落实、促规范、促服务、促效能，推进政务公开工作纵深发展，积极打造阳光政务和服务型政府，为和谐新郑建设发挥积极作用。</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5"/>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5"/>
        <w:tblW w:w="9071" w:type="dxa"/>
        <w:jc w:val="center"/>
        <w:tblLayout w:type="autofit"/>
        <w:tblCellMar>
          <w:top w:w="0" w:type="dxa"/>
          <w:left w:w="0" w:type="dxa"/>
          <w:bottom w:w="0" w:type="dxa"/>
          <w:right w:w="0" w:type="dxa"/>
        </w:tblCellMar>
      </w:tblPr>
      <w:tblGrid>
        <w:gridCol w:w="617"/>
        <w:gridCol w:w="854"/>
        <w:gridCol w:w="2216"/>
        <w:gridCol w:w="683"/>
        <w:gridCol w:w="755"/>
        <w:gridCol w:w="755"/>
        <w:gridCol w:w="925"/>
        <w:gridCol w:w="861"/>
        <w:gridCol w:w="711"/>
        <w:gridCol w:w="694"/>
      </w:tblGrid>
      <w:tr>
        <w:tblPrEx>
          <w:tblCellMar>
            <w:top w:w="0" w:type="dxa"/>
            <w:left w:w="0" w:type="dxa"/>
            <w:bottom w:w="0" w:type="dxa"/>
            <w:right w:w="0" w:type="dxa"/>
          </w:tblCellMar>
        </w:tblPrEx>
        <w:trPr>
          <w:trHeight w:val="404" w:hRule="atLeast"/>
          <w:jc w:val="center"/>
        </w:trPr>
        <w:tc>
          <w:tcPr>
            <w:tcW w:w="3687"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楷体" w:hAnsi="楷体" w:eastAsia="楷体" w:cs="楷体"/>
                <w:kern w:val="0"/>
                <w:sz w:val="20"/>
                <w:szCs w:val="20"/>
              </w:rPr>
              <w:t>（本列数据的勾稽关系为：第一项加第二项之和，等于第三项加第四项之和）</w:t>
            </w:r>
          </w:p>
        </w:tc>
        <w:tc>
          <w:tcPr>
            <w:tcW w:w="5384"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trHeight w:val="41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自</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然</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人</w:t>
            </w:r>
          </w:p>
        </w:tc>
        <w:tc>
          <w:tcPr>
            <w:tcW w:w="400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trHeight w:val="77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3"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9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8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r>
              <w:rPr>
                <w:rFonts w:hint="eastAsia" w:ascii="宋体" w:hAnsi="宋体" w:eastAsia="宋体" w:cs="宋体"/>
                <w:kern w:val="0"/>
                <w:sz w:val="20"/>
                <w:szCs w:val="20"/>
              </w:rPr>
              <w:t>三、</w:t>
            </w:r>
          </w:p>
          <w:p>
            <w:pPr>
              <w:widowControl/>
              <w:rPr>
                <w:rFonts w:ascii="宋体" w:hAnsi="宋体" w:eastAsia="宋体" w:cs="宋体"/>
                <w:kern w:val="0"/>
                <w:sz w:val="24"/>
                <w:szCs w:val="24"/>
              </w:rPr>
            </w:pPr>
            <w:r>
              <w:rPr>
                <w:rFonts w:hint="eastAsia" w:ascii="宋体" w:hAnsi="宋体" w:eastAsia="宋体" w:cs="宋体"/>
                <w:kern w:val="0"/>
                <w:sz w:val="20"/>
                <w:szCs w:val="20"/>
              </w:rPr>
              <w:t>本年度办理结果</w:t>
            </w: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Theme="minorEastAsia" w:hAnsiTheme="minorEastAsia" w:cstheme="minorEastAsia"/>
                <w:kern w:val="0"/>
                <w:sz w:val="20"/>
                <w:szCs w:val="20"/>
              </w:rPr>
              <w:t>（三）不予公开</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1.属于国家秘密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2.其他法律行政法规禁止公开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3.危及“三安全一稳定”</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4.保护第三方合法权益</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5.属于三类内部事务信息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6.属于四类过程性信息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8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7.属于行政执法案卷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9"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8.属于行政查询事项</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68"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66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7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68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70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1.申请人无正当理由逾期不补正、行政机关不再处理其政府信息公开申请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left w:val="nil"/>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2.申请人逾期未按收费通知要求缴纳费用、行政机关不再处理其政府信息公开申请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3.其他</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（七）总计</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650"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5"/>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ind w:firstLine="480" w:firstLineChars="200"/>
        <w:rPr>
          <w:rFonts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b/>
          <w:bCs/>
          <w:sz w:val="24"/>
          <w:szCs w:val="24"/>
        </w:rPr>
        <w:t>存在的主要问题及改进情况</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000000"/>
          <w:spacing w:val="0"/>
          <w:kern w:val="0"/>
          <w:sz w:val="24"/>
          <w:szCs w:val="24"/>
          <w:shd w:val="clear" w:color="auto" w:fill="FFFFFF"/>
          <w:lang w:val="en-US" w:eastAsia="zh-CN" w:bidi="ar"/>
        </w:rPr>
      </w:pPr>
      <w:r>
        <w:rPr>
          <w:rFonts w:hint="eastAsia" w:ascii="楷体_GB2312" w:hAnsi="楷体_GB2312" w:eastAsia="楷体_GB2312" w:cs="楷体_GB2312"/>
          <w:kern w:val="2"/>
          <w:sz w:val="24"/>
          <w:szCs w:val="24"/>
          <w:lang w:val="en-US" w:eastAsia="zh-CN" w:bidi="ar"/>
        </w:rPr>
        <w:t>（一）存在的不足</w:t>
      </w:r>
    </w:p>
    <w:p>
      <w:pPr>
        <w:ind w:firstLine="480" w:firstLineChars="200"/>
        <w:rPr>
          <w:rFonts w:hint="eastAsia" w:ascii="宋体" w:hAnsi="宋体" w:eastAsia="宋体" w:cs="宋体"/>
          <w:i w:val="0"/>
          <w:iCs w:val="0"/>
          <w:caps w:val="0"/>
          <w:color w:val="333333"/>
          <w:spacing w:val="0"/>
          <w:kern w:val="2"/>
          <w:sz w:val="24"/>
          <w:szCs w:val="24"/>
          <w:shd w:val="clear" w:color="auto" w:fill="FFFFFF"/>
          <w:lang w:val="en-US" w:eastAsia="zh-CN" w:bidi="ar"/>
        </w:rPr>
      </w:pPr>
      <w:r>
        <w:rPr>
          <w:rFonts w:hint="eastAsia" w:ascii="宋体" w:hAnsi="宋体" w:eastAsia="宋体" w:cs="宋体"/>
          <w:i w:val="0"/>
          <w:iCs w:val="0"/>
          <w:caps w:val="0"/>
          <w:color w:val="333333"/>
          <w:spacing w:val="0"/>
          <w:kern w:val="2"/>
          <w:sz w:val="24"/>
          <w:szCs w:val="24"/>
          <w:shd w:val="clear" w:color="auto" w:fill="FFFFFF"/>
          <w:lang w:val="en-US" w:eastAsia="zh-CN" w:bidi="ar"/>
        </w:rPr>
        <w:t>一是思想认识有待提升。各站、办、所负责人和信息员对政府信息公开工作的重要性认识仍然不到位，在开展政务公开工作中存在主动性不够强，工作能力水平还不够高的情况。二是信息公开制度还不够完善。已在不断健全完善信息公开各项制度，但制度科学性、规范性、可执行性仍有待提升，对制度的执行、监督力度还不够。三是监督方面力度不足。在政务信息公开方面，监督机制不够完善、监督力度不足是目前存在的比较明显的问题。</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000000"/>
          <w:spacing w:val="0"/>
          <w:kern w:val="0"/>
          <w:sz w:val="24"/>
          <w:szCs w:val="24"/>
          <w:shd w:val="clear" w:color="auto" w:fill="FEFEFE"/>
          <w:lang w:val="en-US" w:eastAsia="zh-CN" w:bidi="ar"/>
        </w:rPr>
      </w:pPr>
      <w:r>
        <w:rPr>
          <w:rFonts w:hint="eastAsia" w:ascii="楷体_GB2312" w:hAnsi="楷体_GB2312" w:eastAsia="楷体_GB2312" w:cs="楷体_GB2312"/>
          <w:kern w:val="2"/>
          <w:sz w:val="24"/>
          <w:szCs w:val="24"/>
          <w:lang w:val="en-US" w:eastAsia="zh-CN" w:bidi="ar"/>
        </w:rPr>
        <w:t>（二）下一步改进情况</w:t>
      </w:r>
    </w:p>
    <w:p>
      <w:pPr>
        <w:ind w:firstLine="480" w:firstLineChars="200"/>
        <w:rPr>
          <w:rFonts w:hint="eastAsia" w:ascii="宋体" w:hAnsi="宋体" w:eastAsia="宋体" w:cs="宋体"/>
          <w:i w:val="0"/>
          <w:iCs w:val="0"/>
          <w:caps w:val="0"/>
          <w:color w:val="333333"/>
          <w:spacing w:val="0"/>
          <w:kern w:val="2"/>
          <w:sz w:val="24"/>
          <w:szCs w:val="24"/>
          <w:shd w:val="clear" w:color="auto" w:fill="FFFFFF"/>
          <w:lang w:val="en-US" w:eastAsia="zh-CN" w:bidi="ar"/>
        </w:rPr>
      </w:pPr>
      <w:r>
        <w:rPr>
          <w:rFonts w:hint="eastAsia" w:ascii="宋体" w:hAnsi="宋体" w:eastAsia="宋体" w:cs="宋体"/>
          <w:i w:val="0"/>
          <w:iCs w:val="0"/>
          <w:caps w:val="0"/>
          <w:color w:val="333333"/>
          <w:spacing w:val="0"/>
          <w:kern w:val="2"/>
          <w:sz w:val="24"/>
          <w:szCs w:val="24"/>
          <w:shd w:val="clear" w:color="auto" w:fill="FFFFFF"/>
          <w:lang w:val="en-US" w:eastAsia="zh-CN" w:bidi="ar"/>
        </w:rPr>
        <w:t>一是加强政府信息公开工作理论学习和业务培训。进一步适应新常态、新思路，在不断提升政府信息公开工作整体水平的同时，重视干部职工对《条例》等理论知识学习和业务技能培训，提升专业素养。二是加大力度。对照《条例》确定的政府信息公开范围，及时发布和更新依法主动公开的政府信息，确保政府信息的及时、准确公开，并认真做好答复依申请公开政府信息的各项准备工作。加强业务培训与交流，提高各部门对信息公开的重视度，充分认识做好政府信息公开工作的重大意义。</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六、其他需要报告的事项</w:t>
      </w:r>
    </w:p>
    <w:p>
      <w:pPr>
        <w:ind w:firstLine="480" w:firstLineChars="200"/>
        <w:rPr>
          <w:rFonts w:ascii="宋体" w:hAnsi="宋体" w:eastAsia="宋体" w:cs="宋体"/>
          <w:sz w:val="24"/>
          <w:szCs w:val="24"/>
        </w:rPr>
      </w:pPr>
      <w:r>
        <w:rPr>
          <w:rFonts w:hint="eastAsia" w:ascii="宋体" w:hAnsi="宋体" w:eastAsia="宋体" w:cs="宋体"/>
          <w:i w:val="0"/>
          <w:iCs w:val="0"/>
          <w:caps w:val="0"/>
          <w:color w:val="333333"/>
          <w:spacing w:val="0"/>
          <w:kern w:val="2"/>
          <w:sz w:val="24"/>
          <w:szCs w:val="24"/>
          <w:shd w:val="clear" w:color="auto" w:fill="FFFFFF"/>
          <w:lang w:val="en-US" w:eastAsia="zh-CN" w:bidi="ar"/>
        </w:rPr>
        <w:t>我镇负责的政府网站政府信息公开目录更新及时、无空白栏且本单位网站政府信息公开目录中的内容与县政府网站各单位负责的政府信息公开目录内容同步。应公开的规范性文件均纳入目录公开且目录公开中不存在动态新闻、消息以</w:t>
      </w:r>
      <w:r>
        <w:rPr>
          <w:rFonts w:hint="eastAsia" w:ascii="宋体" w:hAnsi="宋体" w:eastAsia="宋体" w:cs="宋体"/>
          <w:i w:val="0"/>
          <w:iCs w:val="0"/>
          <w:caps w:val="0"/>
          <w:color w:val="333333"/>
          <w:spacing w:val="0"/>
          <w:sz w:val="24"/>
          <w:szCs w:val="24"/>
          <w:shd w:val="clear" w:fill="FFFFFF"/>
        </w:rPr>
        <w:t>及不实用信息。</w:t>
      </w:r>
      <w:bookmarkStart w:id="0" w:name="_GoBack"/>
      <w:bookmarkEnd w:id="0"/>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楷体_GB2312">
    <w:panose1 w:val="02000000000000000000"/>
    <w:charset w:val="86"/>
    <w:family w:val="auto"/>
    <w:pitch w:val="default"/>
    <w:sig w:usb0="A00002BF" w:usb1="184F6CFA" w:usb2="00000012" w:usb3="00000000" w:csb0="00040001" w:csb1="00000000"/>
    <w:embedRegular r:id="rId1" w:fontKey="{8572FBFD-9F16-4059-9C80-520E3AB6C8CF}"/>
  </w:font>
  <w:font w:name="楷体">
    <w:panose1 w:val="02010609060101010101"/>
    <w:charset w:val="86"/>
    <w:family w:val="modern"/>
    <w:pitch w:val="default"/>
    <w:sig w:usb0="800002BF" w:usb1="38CF7CFA" w:usb2="00000016" w:usb3="00000000" w:csb0="00040001" w:csb1="00000000"/>
    <w:embedRegular r:id="rId2" w:fontKey="{A7031620-CA5F-4E26-B8BD-DBF67E2CF7FE}"/>
  </w:font>
  <w:font w:name="楷体_GB2312">
    <w:panose1 w:val="02010609030101010101"/>
    <w:charset w:val="86"/>
    <w:family w:val="modern"/>
    <w:pitch w:val="default"/>
    <w:sig w:usb0="00000001" w:usb1="080E0000" w:usb2="00000000" w:usb3="00000000" w:csb0="00040000" w:csb1="00000000"/>
    <w:embedRegular r:id="rId3" w:fontKey="{71BC5D47-1A0D-405F-B9B5-E742EA8BC6B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075A3"/>
    <w:multiLevelType w:val="singleLevel"/>
    <w:tmpl w:val="704075A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5OTNiNjViNmNmMmVjM2MyZDVmMTY3ODBiMWE3YzYifQ=="/>
  </w:docVars>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E1E"/>
    <w:rsid w:val="00336CF7"/>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D6863"/>
    <w:rsid w:val="00B16D57"/>
    <w:rsid w:val="00B34B60"/>
    <w:rsid w:val="00B50AB5"/>
    <w:rsid w:val="00B751E4"/>
    <w:rsid w:val="00B83021"/>
    <w:rsid w:val="00B86BEF"/>
    <w:rsid w:val="00B93336"/>
    <w:rsid w:val="00BC6098"/>
    <w:rsid w:val="00C834FE"/>
    <w:rsid w:val="00CD1012"/>
    <w:rsid w:val="00CF3763"/>
    <w:rsid w:val="00D72931"/>
    <w:rsid w:val="00DC332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C74C41"/>
    <w:rsid w:val="01D445B3"/>
    <w:rsid w:val="03615DE6"/>
    <w:rsid w:val="04B70161"/>
    <w:rsid w:val="06A434A5"/>
    <w:rsid w:val="0D1C7438"/>
    <w:rsid w:val="0EF95E3E"/>
    <w:rsid w:val="0F841BAC"/>
    <w:rsid w:val="10D94ED9"/>
    <w:rsid w:val="12AB7BEB"/>
    <w:rsid w:val="13916BB7"/>
    <w:rsid w:val="16F67B0A"/>
    <w:rsid w:val="179B1000"/>
    <w:rsid w:val="18DE0B8B"/>
    <w:rsid w:val="1D326A70"/>
    <w:rsid w:val="1F4E26E0"/>
    <w:rsid w:val="21463587"/>
    <w:rsid w:val="243F343F"/>
    <w:rsid w:val="2AFE7BEA"/>
    <w:rsid w:val="2B25609B"/>
    <w:rsid w:val="2B8F1CD3"/>
    <w:rsid w:val="2BC71311"/>
    <w:rsid w:val="2F560859"/>
    <w:rsid w:val="30E07853"/>
    <w:rsid w:val="31C902D1"/>
    <w:rsid w:val="345E7490"/>
    <w:rsid w:val="34707FB0"/>
    <w:rsid w:val="393E5745"/>
    <w:rsid w:val="3B291E3A"/>
    <w:rsid w:val="3BA453BA"/>
    <w:rsid w:val="3E620C74"/>
    <w:rsid w:val="3ED76D58"/>
    <w:rsid w:val="400E44FB"/>
    <w:rsid w:val="450C3AC5"/>
    <w:rsid w:val="451A2C0B"/>
    <w:rsid w:val="49181DCF"/>
    <w:rsid w:val="4A02676F"/>
    <w:rsid w:val="4BCC7E94"/>
    <w:rsid w:val="51D907C9"/>
    <w:rsid w:val="524F43BC"/>
    <w:rsid w:val="56B07488"/>
    <w:rsid w:val="59140446"/>
    <w:rsid w:val="608B5AEC"/>
    <w:rsid w:val="61382CF4"/>
    <w:rsid w:val="68EE3DB7"/>
    <w:rsid w:val="69912B2A"/>
    <w:rsid w:val="6DA66DF4"/>
    <w:rsid w:val="6FB026B2"/>
    <w:rsid w:val="70E7254E"/>
    <w:rsid w:val="71917722"/>
    <w:rsid w:val="72544ACF"/>
    <w:rsid w:val="74484734"/>
    <w:rsid w:val="792539DA"/>
    <w:rsid w:val="79F53FD4"/>
    <w:rsid w:val="7D5102A0"/>
    <w:rsid w:val="7FB8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215</Words>
  <Characters>1231</Characters>
  <Lines>10</Lines>
  <Paragraphs>2</Paragraphs>
  <TotalTime>102</TotalTime>
  <ScaleCrop>false</ScaleCrop>
  <LinksUpToDate>false</LinksUpToDate>
  <CharactersWithSpaces>1444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2021-01-09T06:07:00Z</dcterms:created>
  <dc:creator>lenovo</dc:creator>
  <cp:lastModifiedBy>滑板没鞋</cp:lastModifiedBy>
  <cp:lastPrinted>2021-01-14T07:20:00Z</cp:lastPrinted>
  <dcterms:modified xsi:type="dcterms:W3CDTF">2023-12-22T05:42:10Z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97FEFCB10DA14C8C9B7E747115EE5E50</vt:lpwstr>
  </property>
</Properties>
</file>