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15"/>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通榆县</w:t>
      </w:r>
      <w:r>
        <w:rPr>
          <w:rFonts w:hint="eastAsia" w:ascii="方正小标宋_GBK" w:hAnsi="方正小标宋_GBK" w:eastAsia="方正小标宋_GBK" w:cs="方正小标宋_GBK"/>
          <w:b w:val="0"/>
          <w:bCs w:val="0"/>
          <w:lang w:val="en-US" w:eastAsia="zh-CN"/>
        </w:rPr>
        <w:t>烟花爆竹生产安全</w:t>
      </w:r>
      <w:r>
        <w:rPr>
          <w:rFonts w:hint="eastAsia" w:ascii="方正小标宋_GBK" w:hAnsi="方正小标宋_GBK" w:eastAsia="方正小标宋_GBK" w:cs="方正小标宋_GBK"/>
          <w:b w:val="0"/>
          <w:bCs w:val="0"/>
        </w:rPr>
        <w:t>事故</w:t>
      </w:r>
      <w:bookmarkStart w:id="162" w:name="_GoBack"/>
      <w:bookmarkEnd w:id="162"/>
      <w:r>
        <w:rPr>
          <w:rFonts w:hint="eastAsia" w:ascii="方正小标宋_GBK" w:hAnsi="方正小标宋_GBK" w:eastAsia="方正小标宋_GBK" w:cs="方正小标宋_GBK"/>
          <w:b w:val="0"/>
          <w:bCs w:val="0"/>
        </w:rPr>
        <w:t>应急预案</w:t>
      </w: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（2024年修订）</w:t>
      </w: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bidi w:val="0"/>
        <w:rPr>
          <w:rFonts w:hint="eastAsia" w:ascii="楷体_GB2312" w:hAnsi="楷体_GB2312" w:eastAsia="楷体_GB2312" w:cs="楷体_GB2312"/>
          <w:b w:val="0"/>
          <w:bCs w:val="0"/>
          <w:sz w:val="32"/>
          <w:szCs w:val="32"/>
          <w:lang w:val="en-US" w:eastAsia="zh-CN"/>
        </w:rPr>
      </w:pP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通榆县人民政府</w:t>
      </w:r>
    </w:p>
    <w:p>
      <w:pPr>
        <w:pStyle w:val="17"/>
        <w:bidi w:val="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2024年4月1日</w:t>
      </w:r>
    </w:p>
    <w:p>
      <w:pPr>
        <w:bidi w:val="0"/>
        <w:rPr>
          <w:rFonts w:hint="eastAsia" w:ascii="楷体_GB2312" w:hAnsi="楷体_GB2312" w:eastAsia="楷体_GB2312" w:cs="楷体_GB2312"/>
          <w:lang w:val="en-US" w:eastAsia="zh-CN"/>
        </w:rPr>
      </w:pPr>
    </w:p>
    <w:p>
      <w:pPr>
        <w:bidi w:val="0"/>
        <w:rPr>
          <w:rFonts w:hint="eastAsia" w:ascii="楷体_GB2312" w:hAnsi="楷体_GB2312" w:eastAsia="楷体_GB2312" w:cs="楷体_GB2312"/>
          <w:lang w:val="en-US" w:eastAsia="zh-CN"/>
        </w:rPr>
        <w:sectPr>
          <w:pgSz w:w="11906" w:h="16838"/>
          <w:pgMar w:top="1440" w:right="1800" w:bottom="1440" w:left="1800" w:header="851" w:footer="992" w:gutter="0"/>
          <w:cols w:space="425" w:num="1"/>
          <w:docGrid w:type="lines" w:linePitch="312" w:charSpace="0"/>
        </w:sectPr>
      </w:pPr>
    </w:p>
    <w:p>
      <w:pPr>
        <w:bidi w:val="0"/>
        <w:rPr>
          <w:rFonts w:hint="default"/>
          <w:lang w:val="en-US" w:eastAsia="zh-CN"/>
        </w:rPr>
        <w:sectPr>
          <w:pgSz w:w="11906" w:h="16838"/>
          <w:pgMar w:top="1440" w:right="1800" w:bottom="1440" w:left="1800" w:header="851" w:footer="992" w:gutter="0"/>
          <w:cols w:space="425" w:num="1"/>
          <w:docGrid w:type="lines" w:linePitch="312" w:charSpace="0"/>
        </w:sectPr>
      </w:pPr>
    </w:p>
    <w:p>
      <w:pPr>
        <w:pStyle w:val="15"/>
        <w:keepNext w:val="0"/>
        <w:keepLines w:val="0"/>
        <w:pageBreakBefore w:val="0"/>
        <w:widowControl/>
        <w:kinsoku/>
        <w:wordWrap/>
        <w:overflowPunct/>
        <w:topLinePunct w:val="0"/>
        <w:autoSpaceDE/>
        <w:autoSpaceDN/>
        <w:bidi w:val="0"/>
        <w:adjustRightInd/>
        <w:snapToGrid/>
        <w:spacing w:before="469" w:beforeLines="150" w:after="469" w:afterLines="150" w:line="578" w:lineRule="exact"/>
        <w:ind w:left="320" w:leftChars="100"/>
        <w:textAlignment w:val="auto"/>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目  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TOC \o "1-3" \h \u </w:instrText>
      </w:r>
      <w:r>
        <w:rPr>
          <w:rFonts w:hint="default"/>
          <w:sz w:val="18"/>
          <w:szCs w:val="18"/>
          <w:lang w:val="en-US" w:eastAsia="zh-CN"/>
        </w:rPr>
        <w:fldChar w:fldCharType="separate"/>
      </w:r>
      <w:r>
        <w:rPr>
          <w:rFonts w:hint="default"/>
          <w:sz w:val="18"/>
          <w:szCs w:val="18"/>
          <w:lang w:val="en-US" w:eastAsia="zh-CN"/>
        </w:rPr>
        <w:fldChar w:fldCharType="begin" w:fldLock="1"/>
      </w:r>
      <w:r>
        <w:rPr>
          <w:rFonts w:hint="default"/>
          <w:sz w:val="18"/>
          <w:szCs w:val="18"/>
          <w:lang w:val="en-US" w:eastAsia="zh-CN"/>
        </w:rPr>
        <w:instrText xml:space="preserve"> HYPERLINK \l _Toc23351 </w:instrText>
      </w:r>
      <w:r>
        <w:rPr>
          <w:rFonts w:hint="default"/>
          <w:sz w:val="18"/>
          <w:szCs w:val="18"/>
          <w:lang w:val="en-US" w:eastAsia="zh-CN"/>
        </w:rPr>
        <w:fldChar w:fldCharType="separate"/>
      </w:r>
      <w:r>
        <w:rPr>
          <w:rFonts w:hint="eastAsia"/>
          <w:sz w:val="18"/>
          <w:szCs w:val="18"/>
          <w:lang w:val="en-US" w:eastAsia="zh-CN"/>
        </w:rPr>
        <w:t>1总则</w:t>
      </w:r>
      <w:r>
        <w:rPr>
          <w:sz w:val="18"/>
          <w:szCs w:val="18"/>
        </w:rPr>
        <w:tab/>
      </w:r>
      <w:r>
        <w:rPr>
          <w:sz w:val="18"/>
          <w:szCs w:val="18"/>
        </w:rPr>
        <w:fldChar w:fldCharType="begin" w:fldLock="1"/>
      </w:r>
      <w:r>
        <w:rPr>
          <w:sz w:val="18"/>
          <w:szCs w:val="18"/>
        </w:rPr>
        <w:instrText xml:space="preserve"> PAGEREF _Toc23351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_Toc31980 </w:instrText>
      </w:r>
      <w:r>
        <w:rPr>
          <w:rFonts w:hint="default"/>
          <w:sz w:val="18"/>
          <w:szCs w:val="18"/>
          <w:lang w:val="en-US" w:eastAsia="zh-CN"/>
        </w:rPr>
        <w:fldChar w:fldCharType="separate"/>
      </w:r>
      <w:r>
        <w:rPr>
          <w:rFonts w:hint="eastAsia"/>
          <w:sz w:val="18"/>
          <w:szCs w:val="18"/>
          <w:lang w:val="en-US" w:eastAsia="zh-CN"/>
        </w:rPr>
        <w:t>1.1编制目的</w:t>
      </w:r>
      <w:r>
        <w:rPr>
          <w:sz w:val="18"/>
          <w:szCs w:val="18"/>
        </w:rPr>
        <w:tab/>
      </w:r>
      <w:r>
        <w:rPr>
          <w:sz w:val="18"/>
          <w:szCs w:val="18"/>
        </w:rPr>
        <w:fldChar w:fldCharType="begin" w:fldLock="1"/>
      </w:r>
      <w:r>
        <w:rPr>
          <w:sz w:val="18"/>
          <w:szCs w:val="18"/>
        </w:rPr>
        <w:instrText xml:space="preserve"> PAGEREF _Toc31980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_Toc30801 </w:instrText>
      </w:r>
      <w:r>
        <w:rPr>
          <w:rFonts w:hint="default"/>
          <w:sz w:val="18"/>
          <w:szCs w:val="18"/>
          <w:lang w:val="en-US" w:eastAsia="zh-CN"/>
        </w:rPr>
        <w:fldChar w:fldCharType="separate"/>
      </w:r>
      <w:r>
        <w:rPr>
          <w:rFonts w:hint="eastAsia"/>
          <w:sz w:val="18"/>
          <w:szCs w:val="18"/>
          <w:lang w:val="en-US" w:eastAsia="zh-CN"/>
        </w:rPr>
        <w:t>1.2编制依据</w:t>
      </w:r>
      <w:r>
        <w:rPr>
          <w:sz w:val="18"/>
          <w:szCs w:val="18"/>
        </w:rPr>
        <w:tab/>
      </w:r>
      <w:r>
        <w:rPr>
          <w:sz w:val="18"/>
          <w:szCs w:val="18"/>
        </w:rPr>
        <w:fldChar w:fldCharType="begin" w:fldLock="1"/>
      </w:r>
      <w:r>
        <w:rPr>
          <w:sz w:val="18"/>
          <w:szCs w:val="18"/>
        </w:rPr>
        <w:instrText xml:space="preserve"> PAGEREF _Toc30801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_Toc24515 </w:instrText>
      </w:r>
      <w:r>
        <w:rPr>
          <w:rFonts w:hint="default"/>
          <w:sz w:val="18"/>
          <w:szCs w:val="18"/>
          <w:lang w:val="en-US" w:eastAsia="zh-CN"/>
        </w:rPr>
        <w:fldChar w:fldCharType="separate"/>
      </w:r>
      <w:r>
        <w:rPr>
          <w:rFonts w:hint="eastAsia"/>
          <w:sz w:val="18"/>
          <w:szCs w:val="18"/>
          <w:lang w:val="en-US" w:eastAsia="zh-CN"/>
        </w:rPr>
        <w:t>1.3适用范围</w:t>
      </w:r>
      <w:r>
        <w:rPr>
          <w:sz w:val="18"/>
          <w:szCs w:val="18"/>
        </w:rPr>
        <w:tab/>
      </w:r>
      <w:r>
        <w:rPr>
          <w:sz w:val="18"/>
          <w:szCs w:val="18"/>
        </w:rPr>
        <w:fldChar w:fldCharType="begin" w:fldLock="1"/>
      </w:r>
      <w:r>
        <w:rPr>
          <w:sz w:val="18"/>
          <w:szCs w:val="18"/>
        </w:rPr>
        <w:instrText xml:space="preserve"> PAGEREF _Toc24515 \h </w:instrText>
      </w:r>
      <w:r>
        <w:rPr>
          <w:sz w:val="18"/>
          <w:szCs w:val="18"/>
        </w:rPr>
        <w:fldChar w:fldCharType="separate"/>
      </w:r>
      <w:r>
        <w:rPr>
          <w:sz w:val="18"/>
          <w:szCs w:val="18"/>
        </w:rPr>
        <w:t>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_Toc27386 </w:instrText>
      </w:r>
      <w:r>
        <w:rPr>
          <w:rFonts w:hint="default"/>
          <w:sz w:val="18"/>
          <w:szCs w:val="18"/>
          <w:lang w:val="en-US" w:eastAsia="zh-CN"/>
        </w:rPr>
        <w:fldChar w:fldCharType="separate"/>
      </w:r>
      <w:r>
        <w:rPr>
          <w:rFonts w:hint="eastAsia"/>
          <w:sz w:val="18"/>
          <w:szCs w:val="18"/>
          <w:lang w:val="en-US" w:eastAsia="zh-CN"/>
        </w:rPr>
        <w:t>1.4工作原则</w:t>
      </w:r>
      <w:r>
        <w:rPr>
          <w:sz w:val="18"/>
          <w:szCs w:val="18"/>
        </w:rPr>
        <w:tab/>
      </w:r>
      <w:r>
        <w:rPr>
          <w:sz w:val="18"/>
          <w:szCs w:val="18"/>
        </w:rPr>
        <w:fldChar w:fldCharType="begin" w:fldLock="1"/>
      </w:r>
      <w:r>
        <w:rPr>
          <w:sz w:val="18"/>
          <w:szCs w:val="18"/>
        </w:rPr>
        <w:instrText xml:space="preserve"> PAGEREF _Toc27386 \h </w:instrText>
      </w:r>
      <w:r>
        <w:rPr>
          <w:sz w:val="18"/>
          <w:szCs w:val="18"/>
        </w:rPr>
        <w:fldChar w:fldCharType="separate"/>
      </w:r>
      <w:r>
        <w:rPr>
          <w:sz w:val="18"/>
          <w:szCs w:val="18"/>
        </w:rPr>
        <w:t>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_Toc22878 </w:instrText>
      </w:r>
      <w:r>
        <w:rPr>
          <w:rFonts w:hint="default"/>
          <w:sz w:val="18"/>
          <w:szCs w:val="18"/>
          <w:lang w:val="en-US" w:eastAsia="zh-CN"/>
        </w:rPr>
        <w:fldChar w:fldCharType="separate"/>
      </w:r>
      <w:r>
        <w:rPr>
          <w:rFonts w:hint="eastAsia"/>
          <w:sz w:val="18"/>
          <w:szCs w:val="18"/>
          <w:lang w:val="en-US" w:eastAsia="zh-CN"/>
        </w:rPr>
        <w:t>1.5事故分级</w:t>
      </w:r>
      <w:r>
        <w:rPr>
          <w:sz w:val="18"/>
          <w:szCs w:val="18"/>
        </w:rPr>
        <w:tab/>
      </w:r>
      <w:r>
        <w:rPr>
          <w:sz w:val="18"/>
          <w:szCs w:val="18"/>
        </w:rPr>
        <w:fldChar w:fldCharType="begin" w:fldLock="1"/>
      </w:r>
      <w:r>
        <w:rPr>
          <w:sz w:val="18"/>
          <w:szCs w:val="18"/>
        </w:rPr>
        <w:instrText xml:space="preserve"> PAGEREF _Toc22878 \h </w:instrText>
      </w:r>
      <w:r>
        <w:rPr>
          <w:sz w:val="18"/>
          <w:szCs w:val="18"/>
        </w:rPr>
        <w:fldChar w:fldCharType="separate"/>
      </w:r>
      <w:r>
        <w:rPr>
          <w:sz w:val="18"/>
          <w:szCs w:val="18"/>
        </w:rPr>
        <w:t>2</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_Toc8202 </w:instrText>
      </w:r>
      <w:r>
        <w:rPr>
          <w:rFonts w:hint="default"/>
          <w:sz w:val="18"/>
          <w:szCs w:val="18"/>
          <w:lang w:val="en-US" w:eastAsia="zh-CN"/>
        </w:rPr>
        <w:fldChar w:fldCharType="separate"/>
      </w:r>
      <w:r>
        <w:rPr>
          <w:rFonts w:hint="eastAsia"/>
          <w:sz w:val="18"/>
          <w:szCs w:val="18"/>
          <w:lang w:val="en-US" w:eastAsia="zh-CN"/>
        </w:rPr>
        <w:t>2组织指挥机构及职责</w:t>
      </w:r>
      <w:r>
        <w:rPr>
          <w:sz w:val="18"/>
          <w:szCs w:val="18"/>
        </w:rPr>
        <w:tab/>
      </w:r>
      <w:r>
        <w:rPr>
          <w:sz w:val="18"/>
          <w:szCs w:val="18"/>
        </w:rPr>
        <w:fldChar w:fldCharType="begin" w:fldLock="1"/>
      </w:r>
      <w:r>
        <w:rPr>
          <w:sz w:val="18"/>
          <w:szCs w:val="18"/>
        </w:rPr>
        <w:instrText xml:space="preserve"> PAGEREF _Toc8202 \h </w:instrText>
      </w:r>
      <w:r>
        <w:rPr>
          <w:sz w:val="18"/>
          <w:szCs w:val="18"/>
        </w:rPr>
        <w:fldChar w:fldCharType="separate"/>
      </w:r>
      <w:r>
        <w:rPr>
          <w:sz w:val="18"/>
          <w:szCs w:val="18"/>
        </w:rPr>
        <w:t>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_Toc4267 </w:instrText>
      </w:r>
      <w:r>
        <w:rPr>
          <w:rFonts w:hint="default"/>
          <w:sz w:val="18"/>
          <w:szCs w:val="18"/>
          <w:lang w:val="en-US" w:eastAsia="zh-CN"/>
        </w:rPr>
        <w:fldChar w:fldCharType="separate"/>
      </w:r>
      <w:r>
        <w:rPr>
          <w:rFonts w:hint="eastAsia"/>
          <w:sz w:val="18"/>
          <w:szCs w:val="18"/>
          <w:lang w:val="en-US" w:eastAsia="zh-CN"/>
        </w:rPr>
        <w:t>2.1县组织指挥机构及职责</w:t>
      </w:r>
      <w:r>
        <w:rPr>
          <w:sz w:val="18"/>
          <w:szCs w:val="18"/>
        </w:rPr>
        <w:tab/>
      </w:r>
      <w:r>
        <w:rPr>
          <w:sz w:val="18"/>
          <w:szCs w:val="18"/>
        </w:rPr>
        <w:fldChar w:fldCharType="begin" w:fldLock="1"/>
      </w:r>
      <w:r>
        <w:rPr>
          <w:sz w:val="18"/>
          <w:szCs w:val="18"/>
        </w:rPr>
        <w:instrText xml:space="preserve"> PAGEREF _Toc4267 \h </w:instrText>
      </w:r>
      <w:r>
        <w:rPr>
          <w:sz w:val="18"/>
          <w:szCs w:val="18"/>
        </w:rPr>
        <w:fldChar w:fldCharType="separate"/>
      </w:r>
      <w:r>
        <w:rPr>
          <w:sz w:val="18"/>
          <w:szCs w:val="18"/>
        </w:rPr>
        <w:t>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_Toc16968 </w:instrText>
      </w:r>
      <w:r>
        <w:rPr>
          <w:rFonts w:hint="default"/>
          <w:sz w:val="18"/>
          <w:szCs w:val="18"/>
          <w:lang w:val="en-US" w:eastAsia="zh-CN"/>
        </w:rPr>
        <w:fldChar w:fldCharType="separate"/>
      </w:r>
      <w:r>
        <w:rPr>
          <w:rFonts w:hint="eastAsia"/>
          <w:sz w:val="18"/>
          <w:szCs w:val="18"/>
          <w:lang w:val="en-US" w:eastAsia="zh-CN"/>
        </w:rPr>
        <w:t>2.1.1县生产安全事故应急指挥部及职责</w:t>
      </w:r>
      <w:r>
        <w:rPr>
          <w:sz w:val="18"/>
          <w:szCs w:val="18"/>
        </w:rPr>
        <w:tab/>
      </w:r>
      <w:r>
        <w:rPr>
          <w:sz w:val="18"/>
          <w:szCs w:val="18"/>
        </w:rPr>
        <w:fldChar w:fldCharType="begin" w:fldLock="1"/>
      </w:r>
      <w:r>
        <w:rPr>
          <w:sz w:val="18"/>
          <w:szCs w:val="18"/>
        </w:rPr>
        <w:instrText xml:space="preserve"> PAGEREF _Toc16968 \h </w:instrText>
      </w:r>
      <w:r>
        <w:rPr>
          <w:sz w:val="18"/>
          <w:szCs w:val="18"/>
        </w:rPr>
        <w:fldChar w:fldCharType="separate"/>
      </w:r>
      <w:r>
        <w:rPr>
          <w:sz w:val="18"/>
          <w:szCs w:val="18"/>
        </w:rPr>
        <w:t>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_Toc28323 </w:instrText>
      </w:r>
      <w:r>
        <w:rPr>
          <w:rFonts w:hint="default"/>
          <w:sz w:val="18"/>
          <w:szCs w:val="18"/>
          <w:lang w:val="en-US" w:eastAsia="zh-CN"/>
        </w:rPr>
        <w:fldChar w:fldCharType="separate"/>
      </w:r>
      <w:r>
        <w:rPr>
          <w:rFonts w:hint="eastAsia"/>
          <w:sz w:val="18"/>
          <w:szCs w:val="18"/>
          <w:lang w:val="en-US" w:eastAsia="zh-CN"/>
        </w:rPr>
        <w:t>2.1.2县指挥部办公室及职责</w:t>
      </w:r>
      <w:r>
        <w:rPr>
          <w:sz w:val="18"/>
          <w:szCs w:val="18"/>
        </w:rPr>
        <w:tab/>
      </w:r>
      <w:r>
        <w:rPr>
          <w:sz w:val="18"/>
          <w:szCs w:val="18"/>
        </w:rPr>
        <w:fldChar w:fldCharType="begin" w:fldLock="1"/>
      </w:r>
      <w:r>
        <w:rPr>
          <w:sz w:val="18"/>
          <w:szCs w:val="18"/>
        </w:rPr>
        <w:instrText xml:space="preserve"> PAGEREF _Toc28323 \h </w:instrText>
      </w:r>
      <w:r>
        <w:rPr>
          <w:sz w:val="18"/>
          <w:szCs w:val="18"/>
        </w:rPr>
        <w:fldChar w:fldCharType="separate"/>
      </w:r>
      <w:r>
        <w:rPr>
          <w:sz w:val="18"/>
          <w:szCs w:val="18"/>
        </w:rPr>
        <w:t>6</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_Toc748 </w:instrText>
      </w:r>
      <w:r>
        <w:rPr>
          <w:rFonts w:hint="default"/>
          <w:sz w:val="18"/>
          <w:szCs w:val="18"/>
          <w:lang w:val="en-US" w:eastAsia="zh-CN"/>
        </w:rPr>
        <w:fldChar w:fldCharType="separate"/>
      </w:r>
      <w:r>
        <w:rPr>
          <w:rFonts w:hint="eastAsia"/>
          <w:sz w:val="18"/>
          <w:szCs w:val="18"/>
          <w:lang w:val="en-US" w:eastAsia="zh-CN"/>
        </w:rPr>
        <w:t>2.1.3县指挥部成员单位及职责</w:t>
      </w:r>
      <w:r>
        <w:rPr>
          <w:sz w:val="18"/>
          <w:szCs w:val="18"/>
        </w:rPr>
        <w:tab/>
      </w:r>
      <w:r>
        <w:rPr>
          <w:sz w:val="18"/>
          <w:szCs w:val="18"/>
        </w:rPr>
        <w:fldChar w:fldCharType="begin" w:fldLock="1"/>
      </w:r>
      <w:r>
        <w:rPr>
          <w:sz w:val="18"/>
          <w:szCs w:val="18"/>
        </w:rPr>
        <w:instrText xml:space="preserve"> PAGEREF _Toc748 \h </w:instrText>
      </w:r>
      <w:r>
        <w:rPr>
          <w:sz w:val="18"/>
          <w:szCs w:val="18"/>
        </w:rPr>
        <w:fldChar w:fldCharType="separate"/>
      </w:r>
      <w:r>
        <w:rPr>
          <w:sz w:val="18"/>
          <w:szCs w:val="18"/>
        </w:rPr>
        <w:t>6</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_Toc9015 </w:instrText>
      </w:r>
      <w:r>
        <w:rPr>
          <w:rFonts w:hint="default"/>
          <w:sz w:val="18"/>
          <w:szCs w:val="18"/>
          <w:lang w:val="en-US" w:eastAsia="zh-CN"/>
        </w:rPr>
        <w:fldChar w:fldCharType="separate"/>
      </w:r>
      <w:r>
        <w:rPr>
          <w:rFonts w:hint="eastAsia"/>
          <w:sz w:val="18"/>
          <w:szCs w:val="18"/>
          <w:lang w:val="en-US" w:eastAsia="zh-CN"/>
        </w:rPr>
        <w:t>2.2县以下组织指挥机构</w:t>
      </w:r>
      <w:r>
        <w:rPr>
          <w:sz w:val="18"/>
          <w:szCs w:val="18"/>
        </w:rPr>
        <w:tab/>
      </w:r>
      <w:r>
        <w:rPr>
          <w:sz w:val="18"/>
          <w:szCs w:val="18"/>
        </w:rPr>
        <w:fldChar w:fldCharType="begin" w:fldLock="1"/>
      </w:r>
      <w:r>
        <w:rPr>
          <w:sz w:val="18"/>
          <w:szCs w:val="18"/>
        </w:rPr>
        <w:instrText xml:space="preserve"> PAGEREF _Toc9015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_Toc28498 </w:instrText>
      </w:r>
      <w:r>
        <w:rPr>
          <w:rFonts w:hint="default"/>
          <w:sz w:val="18"/>
          <w:szCs w:val="18"/>
          <w:lang w:val="en-US" w:eastAsia="zh-CN"/>
        </w:rPr>
        <w:fldChar w:fldCharType="separate"/>
      </w:r>
      <w:r>
        <w:rPr>
          <w:rFonts w:hint="eastAsia"/>
          <w:sz w:val="18"/>
          <w:szCs w:val="18"/>
          <w:lang w:val="en-US" w:eastAsia="zh-CN"/>
        </w:rPr>
        <w:t>2.3现场指挥机构</w:t>
      </w:r>
      <w:r>
        <w:rPr>
          <w:sz w:val="18"/>
          <w:szCs w:val="18"/>
        </w:rPr>
        <w:tab/>
      </w:r>
      <w:r>
        <w:rPr>
          <w:sz w:val="18"/>
          <w:szCs w:val="18"/>
        </w:rPr>
        <w:fldChar w:fldCharType="begin" w:fldLock="1"/>
      </w:r>
      <w:r>
        <w:rPr>
          <w:sz w:val="18"/>
          <w:szCs w:val="18"/>
        </w:rPr>
        <w:instrText xml:space="preserve"> PAGEREF _Toc28498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_Toc30395 </w:instrText>
      </w:r>
      <w:r>
        <w:rPr>
          <w:rFonts w:hint="default"/>
          <w:sz w:val="18"/>
          <w:szCs w:val="18"/>
          <w:lang w:val="en-US" w:eastAsia="zh-CN"/>
        </w:rPr>
        <w:fldChar w:fldCharType="separate"/>
      </w:r>
      <w:r>
        <w:rPr>
          <w:rFonts w:hint="eastAsia"/>
          <w:sz w:val="18"/>
          <w:szCs w:val="18"/>
          <w:lang w:val="en-US" w:eastAsia="zh-CN"/>
        </w:rPr>
        <w:t>2.4专家组</w:t>
      </w:r>
      <w:r>
        <w:rPr>
          <w:sz w:val="18"/>
          <w:szCs w:val="18"/>
        </w:rPr>
        <w:tab/>
      </w:r>
      <w:r>
        <w:rPr>
          <w:sz w:val="18"/>
          <w:szCs w:val="18"/>
        </w:rPr>
        <w:fldChar w:fldCharType="begin" w:fldLock="1"/>
      </w:r>
      <w:r>
        <w:rPr>
          <w:sz w:val="18"/>
          <w:szCs w:val="18"/>
        </w:rPr>
        <w:instrText xml:space="preserve"> PAGEREF _Toc30395 \h </w:instrText>
      </w:r>
      <w:r>
        <w:rPr>
          <w:sz w:val="18"/>
          <w:szCs w:val="18"/>
        </w:rPr>
        <w:fldChar w:fldCharType="separate"/>
      </w:r>
      <w:r>
        <w:rPr>
          <w:sz w:val="18"/>
          <w:szCs w:val="18"/>
        </w:rPr>
        <w:t>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_Toc1348 </w:instrText>
      </w:r>
      <w:r>
        <w:rPr>
          <w:rFonts w:hint="default"/>
          <w:sz w:val="18"/>
          <w:szCs w:val="18"/>
          <w:lang w:val="en-US" w:eastAsia="zh-CN"/>
        </w:rPr>
        <w:fldChar w:fldCharType="separate"/>
      </w:r>
      <w:r>
        <w:rPr>
          <w:rFonts w:hint="eastAsia"/>
          <w:sz w:val="18"/>
          <w:szCs w:val="18"/>
          <w:lang w:val="en-US" w:eastAsia="zh-CN"/>
        </w:rPr>
        <w:t>2.5烟花爆竹单位</w:t>
      </w:r>
      <w:r>
        <w:rPr>
          <w:sz w:val="18"/>
          <w:szCs w:val="18"/>
        </w:rPr>
        <w:tab/>
      </w:r>
      <w:r>
        <w:rPr>
          <w:sz w:val="18"/>
          <w:szCs w:val="18"/>
        </w:rPr>
        <w:fldChar w:fldCharType="begin" w:fldLock="1"/>
      </w:r>
      <w:r>
        <w:rPr>
          <w:sz w:val="18"/>
          <w:szCs w:val="18"/>
        </w:rPr>
        <w:instrText xml:space="preserve"> PAGEREF _Toc1348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_Toc29579 </w:instrText>
      </w:r>
      <w:r>
        <w:rPr>
          <w:rFonts w:hint="default"/>
          <w:sz w:val="18"/>
          <w:szCs w:val="18"/>
          <w:lang w:val="en-US" w:eastAsia="zh-CN"/>
        </w:rPr>
        <w:fldChar w:fldCharType="separate"/>
      </w:r>
      <w:r>
        <w:rPr>
          <w:rFonts w:hint="eastAsia"/>
          <w:sz w:val="18"/>
          <w:szCs w:val="18"/>
          <w:lang w:val="en-US" w:eastAsia="zh-CN"/>
        </w:rPr>
        <w:t>3预防预警机制</w:t>
      </w:r>
      <w:r>
        <w:rPr>
          <w:sz w:val="18"/>
          <w:szCs w:val="18"/>
        </w:rPr>
        <w:tab/>
      </w:r>
      <w:r>
        <w:rPr>
          <w:sz w:val="18"/>
          <w:szCs w:val="18"/>
        </w:rPr>
        <w:fldChar w:fldCharType="begin" w:fldLock="1"/>
      </w:r>
      <w:r>
        <w:rPr>
          <w:sz w:val="18"/>
          <w:szCs w:val="18"/>
        </w:rPr>
        <w:instrText xml:space="preserve"> PAGEREF _Toc29579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_Toc638 </w:instrText>
      </w:r>
      <w:r>
        <w:rPr>
          <w:rFonts w:hint="default"/>
          <w:sz w:val="18"/>
          <w:szCs w:val="18"/>
          <w:lang w:val="en-US" w:eastAsia="zh-CN"/>
        </w:rPr>
        <w:fldChar w:fldCharType="separate"/>
      </w:r>
      <w:r>
        <w:rPr>
          <w:rFonts w:hint="eastAsia"/>
          <w:sz w:val="18"/>
          <w:szCs w:val="18"/>
          <w:lang w:val="en-US" w:eastAsia="zh-CN"/>
        </w:rPr>
        <w:t>3.1安全风险管控</w:t>
      </w:r>
      <w:r>
        <w:rPr>
          <w:sz w:val="18"/>
          <w:szCs w:val="18"/>
        </w:rPr>
        <w:tab/>
      </w:r>
      <w:r>
        <w:rPr>
          <w:sz w:val="18"/>
          <w:szCs w:val="18"/>
        </w:rPr>
        <w:fldChar w:fldCharType="begin" w:fldLock="1"/>
      </w:r>
      <w:r>
        <w:rPr>
          <w:sz w:val="18"/>
          <w:szCs w:val="18"/>
        </w:rPr>
        <w:instrText xml:space="preserve"> PAGEREF _Toc638 \h </w:instrText>
      </w:r>
      <w:r>
        <w:rPr>
          <w:sz w:val="18"/>
          <w:szCs w:val="18"/>
        </w:rPr>
        <w:fldChar w:fldCharType="separate"/>
      </w:r>
      <w:r>
        <w:rPr>
          <w:sz w:val="18"/>
          <w:szCs w:val="18"/>
        </w:rPr>
        <w:t>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_Toc4609 </w:instrText>
      </w:r>
      <w:r>
        <w:rPr>
          <w:rFonts w:hint="default"/>
          <w:sz w:val="18"/>
          <w:szCs w:val="18"/>
          <w:lang w:val="en-US" w:eastAsia="zh-CN"/>
        </w:rPr>
        <w:fldChar w:fldCharType="separate"/>
      </w:r>
      <w:r>
        <w:rPr>
          <w:rFonts w:hint="eastAsia"/>
          <w:sz w:val="18"/>
          <w:szCs w:val="18"/>
          <w:lang w:val="en-US" w:eastAsia="zh-CN"/>
        </w:rPr>
        <w:t>3.2烟花爆竹生产安全事故预警</w:t>
      </w:r>
      <w:r>
        <w:rPr>
          <w:sz w:val="18"/>
          <w:szCs w:val="18"/>
        </w:rPr>
        <w:tab/>
      </w:r>
      <w:r>
        <w:rPr>
          <w:sz w:val="18"/>
          <w:szCs w:val="18"/>
        </w:rPr>
        <w:fldChar w:fldCharType="begin" w:fldLock="1"/>
      </w:r>
      <w:r>
        <w:rPr>
          <w:sz w:val="18"/>
          <w:szCs w:val="18"/>
        </w:rPr>
        <w:instrText xml:space="preserve"> PAGEREF _Toc4609 \h </w:instrText>
      </w:r>
      <w:r>
        <w:rPr>
          <w:sz w:val="18"/>
          <w:szCs w:val="18"/>
        </w:rPr>
        <w:fldChar w:fldCharType="separate"/>
      </w:r>
      <w:r>
        <w:rPr>
          <w:sz w:val="18"/>
          <w:szCs w:val="18"/>
        </w:rPr>
        <w:t>9</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_Toc4436 </w:instrText>
      </w:r>
      <w:r>
        <w:rPr>
          <w:rFonts w:hint="default"/>
          <w:sz w:val="18"/>
          <w:szCs w:val="18"/>
          <w:lang w:val="en-US" w:eastAsia="zh-CN"/>
        </w:rPr>
        <w:fldChar w:fldCharType="separate"/>
      </w:r>
      <w:r>
        <w:rPr>
          <w:rFonts w:hint="eastAsia"/>
          <w:sz w:val="18"/>
          <w:szCs w:val="18"/>
          <w:lang w:val="en-US" w:eastAsia="zh-CN"/>
        </w:rPr>
        <w:t>3.2.1预警级别</w:t>
      </w:r>
      <w:r>
        <w:rPr>
          <w:sz w:val="18"/>
          <w:szCs w:val="18"/>
        </w:rPr>
        <w:tab/>
      </w:r>
      <w:r>
        <w:rPr>
          <w:sz w:val="18"/>
          <w:szCs w:val="18"/>
        </w:rPr>
        <w:fldChar w:fldCharType="begin" w:fldLock="1"/>
      </w:r>
      <w:r>
        <w:rPr>
          <w:sz w:val="18"/>
          <w:szCs w:val="18"/>
        </w:rPr>
        <w:instrText xml:space="preserve"> PAGEREF _Toc4436 \h </w:instrText>
      </w:r>
      <w:r>
        <w:rPr>
          <w:sz w:val="18"/>
          <w:szCs w:val="18"/>
        </w:rPr>
        <w:fldChar w:fldCharType="separate"/>
      </w:r>
      <w:r>
        <w:rPr>
          <w:sz w:val="18"/>
          <w:szCs w:val="18"/>
        </w:rPr>
        <w:t>9</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_Toc8437 </w:instrText>
      </w:r>
      <w:r>
        <w:rPr>
          <w:rFonts w:hint="default"/>
          <w:sz w:val="18"/>
          <w:szCs w:val="18"/>
          <w:lang w:val="en-US" w:eastAsia="zh-CN"/>
        </w:rPr>
        <w:fldChar w:fldCharType="separate"/>
      </w:r>
      <w:r>
        <w:rPr>
          <w:rFonts w:hint="eastAsia"/>
          <w:sz w:val="18"/>
          <w:szCs w:val="18"/>
          <w:lang w:val="en-US" w:eastAsia="zh-CN"/>
        </w:rPr>
        <w:t>3.2.2预警发布</w:t>
      </w:r>
      <w:r>
        <w:rPr>
          <w:sz w:val="18"/>
          <w:szCs w:val="18"/>
        </w:rPr>
        <w:tab/>
      </w:r>
      <w:r>
        <w:rPr>
          <w:sz w:val="18"/>
          <w:szCs w:val="18"/>
        </w:rPr>
        <w:fldChar w:fldCharType="begin" w:fldLock="1"/>
      </w:r>
      <w:r>
        <w:rPr>
          <w:sz w:val="18"/>
          <w:szCs w:val="18"/>
        </w:rPr>
        <w:instrText xml:space="preserve"> PAGEREF _Toc8437 \h </w:instrText>
      </w:r>
      <w:r>
        <w:rPr>
          <w:sz w:val="18"/>
          <w:szCs w:val="18"/>
        </w:rPr>
        <w:fldChar w:fldCharType="separate"/>
      </w:r>
      <w:r>
        <w:rPr>
          <w:sz w:val="18"/>
          <w:szCs w:val="18"/>
        </w:rPr>
        <w:t>10</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_Toc17327 </w:instrText>
      </w:r>
      <w:r>
        <w:rPr>
          <w:rFonts w:hint="default"/>
          <w:sz w:val="18"/>
          <w:szCs w:val="18"/>
          <w:lang w:val="en-US" w:eastAsia="zh-CN"/>
        </w:rPr>
        <w:fldChar w:fldCharType="separate"/>
      </w:r>
      <w:r>
        <w:rPr>
          <w:rFonts w:hint="eastAsia"/>
          <w:sz w:val="18"/>
          <w:szCs w:val="18"/>
          <w:lang w:val="en-US" w:eastAsia="zh-CN"/>
        </w:rPr>
        <w:t>3.2.3预警行动</w:t>
      </w:r>
      <w:r>
        <w:rPr>
          <w:sz w:val="18"/>
          <w:szCs w:val="18"/>
        </w:rPr>
        <w:tab/>
      </w:r>
      <w:r>
        <w:rPr>
          <w:sz w:val="18"/>
          <w:szCs w:val="18"/>
        </w:rPr>
        <w:fldChar w:fldCharType="begin" w:fldLock="1"/>
      </w:r>
      <w:r>
        <w:rPr>
          <w:sz w:val="18"/>
          <w:szCs w:val="18"/>
        </w:rPr>
        <w:instrText xml:space="preserve"> PAGEREF _Toc17327 \h </w:instrText>
      </w:r>
      <w:r>
        <w:rPr>
          <w:sz w:val="18"/>
          <w:szCs w:val="18"/>
        </w:rPr>
        <w:fldChar w:fldCharType="separate"/>
      </w:r>
      <w:r>
        <w:rPr>
          <w:sz w:val="18"/>
          <w:szCs w:val="18"/>
        </w:rPr>
        <w:t>10</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_Toc14173 </w:instrText>
      </w:r>
      <w:r>
        <w:rPr>
          <w:rFonts w:hint="default"/>
          <w:sz w:val="18"/>
          <w:szCs w:val="18"/>
          <w:lang w:val="en-US" w:eastAsia="zh-CN"/>
        </w:rPr>
        <w:fldChar w:fldCharType="separate"/>
      </w:r>
      <w:r>
        <w:rPr>
          <w:rFonts w:hint="eastAsia"/>
          <w:sz w:val="18"/>
          <w:szCs w:val="18"/>
          <w:lang w:val="en-US" w:eastAsia="zh-CN"/>
        </w:rPr>
        <w:t>3.2.4预警调整及解除</w:t>
      </w:r>
      <w:r>
        <w:rPr>
          <w:sz w:val="18"/>
          <w:szCs w:val="18"/>
        </w:rPr>
        <w:tab/>
      </w:r>
      <w:r>
        <w:rPr>
          <w:sz w:val="18"/>
          <w:szCs w:val="18"/>
        </w:rPr>
        <w:fldChar w:fldCharType="begin" w:fldLock="1"/>
      </w:r>
      <w:r>
        <w:rPr>
          <w:sz w:val="18"/>
          <w:szCs w:val="18"/>
        </w:rPr>
        <w:instrText xml:space="preserve"> PAGEREF _Toc14173 \h </w:instrText>
      </w:r>
      <w:r>
        <w:rPr>
          <w:sz w:val="18"/>
          <w:szCs w:val="18"/>
        </w:rPr>
        <w:fldChar w:fldCharType="separate"/>
      </w:r>
      <w:r>
        <w:rPr>
          <w:sz w:val="18"/>
          <w:szCs w:val="18"/>
        </w:rPr>
        <w:t>11</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_Toc5809 </w:instrText>
      </w:r>
      <w:r>
        <w:rPr>
          <w:rFonts w:hint="default"/>
          <w:sz w:val="18"/>
          <w:szCs w:val="18"/>
          <w:lang w:val="en-US" w:eastAsia="zh-CN"/>
        </w:rPr>
        <w:fldChar w:fldCharType="separate"/>
      </w:r>
      <w:r>
        <w:rPr>
          <w:rFonts w:hint="eastAsia"/>
          <w:sz w:val="18"/>
          <w:szCs w:val="18"/>
          <w:lang w:val="en-US" w:eastAsia="zh-CN"/>
        </w:rPr>
        <w:t>4应急响应</w:t>
      </w:r>
      <w:r>
        <w:rPr>
          <w:sz w:val="18"/>
          <w:szCs w:val="18"/>
        </w:rPr>
        <w:tab/>
      </w:r>
      <w:r>
        <w:rPr>
          <w:sz w:val="18"/>
          <w:szCs w:val="18"/>
        </w:rPr>
        <w:fldChar w:fldCharType="begin" w:fldLock="1"/>
      </w:r>
      <w:r>
        <w:rPr>
          <w:sz w:val="18"/>
          <w:szCs w:val="18"/>
        </w:rPr>
        <w:instrText xml:space="preserve"> PAGEREF _Toc5809 \h </w:instrText>
      </w:r>
      <w:r>
        <w:rPr>
          <w:sz w:val="18"/>
          <w:szCs w:val="18"/>
        </w:rPr>
        <w:fldChar w:fldCharType="separate"/>
      </w:r>
      <w:r>
        <w:rPr>
          <w:sz w:val="18"/>
          <w:szCs w:val="18"/>
        </w:rPr>
        <w:t>11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_Toc8134 </w:instrText>
      </w:r>
      <w:r>
        <w:rPr>
          <w:rFonts w:hint="default"/>
          <w:sz w:val="18"/>
          <w:szCs w:val="18"/>
          <w:lang w:val="en-US" w:eastAsia="zh-CN"/>
        </w:rPr>
        <w:fldChar w:fldCharType="separate"/>
      </w:r>
      <w:r>
        <w:rPr>
          <w:rFonts w:hint="eastAsia"/>
          <w:sz w:val="18"/>
          <w:szCs w:val="18"/>
          <w:lang w:val="en-US" w:eastAsia="zh-CN"/>
        </w:rPr>
        <w:t>4.1信息报告</w:t>
      </w:r>
      <w:r>
        <w:rPr>
          <w:sz w:val="18"/>
          <w:szCs w:val="18"/>
        </w:rPr>
        <w:tab/>
      </w:r>
      <w:r>
        <w:rPr>
          <w:sz w:val="18"/>
          <w:szCs w:val="18"/>
        </w:rPr>
        <w:fldChar w:fldCharType="begin" w:fldLock="1"/>
      </w:r>
      <w:r>
        <w:rPr>
          <w:sz w:val="18"/>
          <w:szCs w:val="18"/>
        </w:rPr>
        <w:instrText xml:space="preserve"> PAGEREF _Toc8134 \h </w:instrText>
      </w:r>
      <w:r>
        <w:rPr>
          <w:sz w:val="18"/>
          <w:szCs w:val="18"/>
        </w:rPr>
        <w:fldChar w:fldCharType="separate"/>
      </w:r>
      <w:r>
        <w:rPr>
          <w:sz w:val="18"/>
          <w:szCs w:val="18"/>
        </w:rPr>
        <w:t>11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_Toc19654 </w:instrText>
      </w:r>
      <w:r>
        <w:rPr>
          <w:rFonts w:hint="default"/>
          <w:sz w:val="18"/>
          <w:szCs w:val="18"/>
          <w:lang w:val="en-US" w:eastAsia="zh-CN"/>
        </w:rPr>
        <w:fldChar w:fldCharType="separate"/>
      </w:r>
      <w:r>
        <w:rPr>
          <w:rFonts w:hint="eastAsia"/>
          <w:sz w:val="18"/>
          <w:szCs w:val="18"/>
          <w:lang w:val="en-US" w:eastAsia="zh-CN"/>
        </w:rPr>
        <w:t>4.2事故单位应急处置措施</w:t>
      </w:r>
      <w:r>
        <w:rPr>
          <w:sz w:val="18"/>
          <w:szCs w:val="18"/>
        </w:rPr>
        <w:tab/>
      </w:r>
      <w:r>
        <w:rPr>
          <w:sz w:val="18"/>
          <w:szCs w:val="18"/>
        </w:rPr>
        <w:fldChar w:fldCharType="begin" w:fldLock="1"/>
      </w:r>
      <w:r>
        <w:rPr>
          <w:sz w:val="18"/>
          <w:szCs w:val="18"/>
        </w:rPr>
        <w:instrText xml:space="preserve"> PAGEREF _Toc19654 \h </w:instrText>
      </w:r>
      <w:r>
        <w:rPr>
          <w:sz w:val="18"/>
          <w:szCs w:val="18"/>
        </w:rPr>
        <w:fldChar w:fldCharType="separate"/>
      </w:r>
      <w:r>
        <w:rPr>
          <w:sz w:val="18"/>
          <w:szCs w:val="18"/>
        </w:rPr>
        <w:t>12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_Toc29884 </w:instrText>
      </w:r>
      <w:r>
        <w:rPr>
          <w:rFonts w:hint="default"/>
          <w:sz w:val="18"/>
          <w:szCs w:val="18"/>
          <w:lang w:val="en-US" w:eastAsia="zh-CN"/>
        </w:rPr>
        <w:fldChar w:fldCharType="separate"/>
      </w:r>
      <w:r>
        <w:rPr>
          <w:rFonts w:hint="eastAsia"/>
          <w:sz w:val="18"/>
          <w:szCs w:val="18"/>
          <w:lang w:val="en-US" w:eastAsia="zh-CN"/>
        </w:rPr>
        <w:t>4.3分层响应与响应分级</w:t>
      </w:r>
      <w:r>
        <w:rPr>
          <w:sz w:val="18"/>
          <w:szCs w:val="18"/>
        </w:rPr>
        <w:tab/>
      </w:r>
      <w:r>
        <w:rPr>
          <w:sz w:val="18"/>
          <w:szCs w:val="18"/>
        </w:rPr>
        <w:fldChar w:fldCharType="begin" w:fldLock="1"/>
      </w:r>
      <w:r>
        <w:rPr>
          <w:sz w:val="18"/>
          <w:szCs w:val="18"/>
        </w:rPr>
        <w:instrText xml:space="preserve"> PAGEREF _Toc29884 \h </w:instrText>
      </w:r>
      <w:r>
        <w:rPr>
          <w:sz w:val="18"/>
          <w:szCs w:val="18"/>
        </w:rPr>
        <w:fldChar w:fldCharType="separate"/>
      </w:r>
      <w:r>
        <w:rPr>
          <w:sz w:val="18"/>
          <w:szCs w:val="18"/>
        </w:rPr>
        <w:t>12</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_Toc6378 </w:instrText>
      </w:r>
      <w:r>
        <w:rPr>
          <w:rFonts w:hint="default"/>
          <w:sz w:val="18"/>
          <w:szCs w:val="18"/>
          <w:lang w:val="en-US" w:eastAsia="zh-CN"/>
        </w:rPr>
        <w:fldChar w:fldCharType="separate"/>
      </w:r>
      <w:r>
        <w:rPr>
          <w:rFonts w:hint="eastAsia"/>
          <w:sz w:val="18"/>
          <w:szCs w:val="18"/>
          <w:lang w:val="en-US" w:eastAsia="zh-CN"/>
        </w:rPr>
        <w:t>4.3.1分层级响应</w:t>
      </w:r>
      <w:r>
        <w:rPr>
          <w:sz w:val="18"/>
          <w:szCs w:val="18"/>
        </w:rPr>
        <w:tab/>
      </w:r>
      <w:r>
        <w:rPr>
          <w:sz w:val="18"/>
          <w:szCs w:val="18"/>
        </w:rPr>
        <w:fldChar w:fldCharType="begin" w:fldLock="1"/>
      </w:r>
      <w:r>
        <w:rPr>
          <w:sz w:val="18"/>
          <w:szCs w:val="18"/>
        </w:rPr>
        <w:instrText xml:space="preserve"> PAGEREF _Toc6378 \h </w:instrText>
      </w:r>
      <w:r>
        <w:rPr>
          <w:sz w:val="18"/>
          <w:szCs w:val="18"/>
        </w:rPr>
        <w:fldChar w:fldCharType="separate"/>
      </w:r>
      <w:r>
        <w:rPr>
          <w:sz w:val="18"/>
          <w:szCs w:val="18"/>
        </w:rPr>
        <w:t>12</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_Toc7521 </w:instrText>
      </w:r>
      <w:r>
        <w:rPr>
          <w:rFonts w:hint="default"/>
          <w:sz w:val="18"/>
          <w:szCs w:val="18"/>
          <w:lang w:val="en-US" w:eastAsia="zh-CN"/>
        </w:rPr>
        <w:fldChar w:fldCharType="separate"/>
      </w:r>
      <w:r>
        <w:rPr>
          <w:rFonts w:hint="eastAsia"/>
          <w:sz w:val="18"/>
          <w:szCs w:val="18"/>
          <w:lang w:val="en-US" w:eastAsia="zh-CN"/>
        </w:rPr>
        <w:t>4.3.2响应分级</w:t>
      </w:r>
      <w:r>
        <w:rPr>
          <w:sz w:val="18"/>
          <w:szCs w:val="18"/>
        </w:rPr>
        <w:tab/>
      </w:r>
      <w:r>
        <w:rPr>
          <w:sz w:val="18"/>
          <w:szCs w:val="18"/>
        </w:rPr>
        <w:fldChar w:fldCharType="begin" w:fldLock="1"/>
      </w:r>
      <w:r>
        <w:rPr>
          <w:sz w:val="18"/>
          <w:szCs w:val="18"/>
        </w:rPr>
        <w:instrText xml:space="preserve"> PAGEREF _Toc7521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_Toc11625 </w:instrText>
      </w:r>
      <w:r>
        <w:rPr>
          <w:rFonts w:hint="default"/>
          <w:sz w:val="18"/>
          <w:szCs w:val="18"/>
          <w:lang w:val="en-US" w:eastAsia="zh-CN"/>
        </w:rPr>
        <w:fldChar w:fldCharType="separate"/>
      </w:r>
      <w:r>
        <w:rPr>
          <w:rFonts w:hint="eastAsia"/>
          <w:sz w:val="18"/>
          <w:szCs w:val="18"/>
          <w:lang w:val="en-US" w:eastAsia="zh-CN"/>
        </w:rPr>
        <w:t>4.4特别重大、重大、较大烟花爆竹生产安全事故响应</w:t>
      </w:r>
      <w:r>
        <w:rPr>
          <w:sz w:val="18"/>
          <w:szCs w:val="18"/>
        </w:rPr>
        <w:tab/>
      </w:r>
      <w:r>
        <w:rPr>
          <w:sz w:val="18"/>
          <w:szCs w:val="18"/>
        </w:rPr>
        <w:fldChar w:fldCharType="begin" w:fldLock="1"/>
      </w:r>
      <w:r>
        <w:rPr>
          <w:sz w:val="18"/>
          <w:szCs w:val="18"/>
        </w:rPr>
        <w:instrText xml:space="preserve"> PAGEREF _Toc11625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_Toc5053 </w:instrText>
      </w:r>
      <w:r>
        <w:rPr>
          <w:rFonts w:hint="default"/>
          <w:sz w:val="18"/>
          <w:szCs w:val="18"/>
          <w:lang w:val="en-US" w:eastAsia="zh-CN"/>
        </w:rPr>
        <w:fldChar w:fldCharType="separate"/>
      </w:r>
      <w:r>
        <w:rPr>
          <w:rFonts w:hint="eastAsia"/>
          <w:sz w:val="18"/>
          <w:szCs w:val="18"/>
          <w:lang w:val="en-US" w:eastAsia="zh-CN"/>
        </w:rPr>
        <w:t>4.4.1先期处置</w:t>
      </w:r>
      <w:r>
        <w:rPr>
          <w:sz w:val="18"/>
          <w:szCs w:val="18"/>
        </w:rPr>
        <w:tab/>
      </w:r>
      <w:r>
        <w:rPr>
          <w:sz w:val="18"/>
          <w:szCs w:val="18"/>
        </w:rPr>
        <w:fldChar w:fldCharType="begin" w:fldLock="1"/>
      </w:r>
      <w:r>
        <w:rPr>
          <w:sz w:val="18"/>
          <w:szCs w:val="18"/>
        </w:rPr>
        <w:instrText xml:space="preserve"> PAGEREF _Toc5053 \h </w:instrText>
      </w:r>
      <w:r>
        <w:rPr>
          <w:sz w:val="18"/>
          <w:szCs w:val="18"/>
        </w:rPr>
        <w:fldChar w:fldCharType="separate"/>
      </w:r>
      <w:r>
        <w:rPr>
          <w:sz w:val="18"/>
          <w:szCs w:val="18"/>
        </w:rPr>
        <w:t>13</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_Toc4458 </w:instrText>
      </w:r>
      <w:r>
        <w:rPr>
          <w:rFonts w:hint="default"/>
          <w:sz w:val="18"/>
          <w:szCs w:val="18"/>
          <w:lang w:val="en-US" w:eastAsia="zh-CN"/>
        </w:rPr>
        <w:fldChar w:fldCharType="separate"/>
      </w:r>
      <w:r>
        <w:rPr>
          <w:rFonts w:hint="eastAsia"/>
          <w:sz w:val="18"/>
          <w:szCs w:val="18"/>
          <w:lang w:val="en-US" w:eastAsia="zh-CN"/>
        </w:rPr>
        <w:t>4.4.2现场指挥</w:t>
      </w:r>
      <w:r>
        <w:rPr>
          <w:sz w:val="18"/>
          <w:szCs w:val="18"/>
        </w:rPr>
        <w:tab/>
      </w:r>
      <w:r>
        <w:rPr>
          <w:sz w:val="18"/>
          <w:szCs w:val="18"/>
        </w:rPr>
        <w:fldChar w:fldCharType="begin" w:fldLock="1"/>
      </w:r>
      <w:r>
        <w:rPr>
          <w:sz w:val="18"/>
          <w:szCs w:val="18"/>
        </w:rPr>
        <w:instrText xml:space="preserve"> PAGEREF _Toc4458 \h </w:instrText>
      </w:r>
      <w:r>
        <w:rPr>
          <w:sz w:val="18"/>
          <w:szCs w:val="18"/>
        </w:rPr>
        <w:fldChar w:fldCharType="separate"/>
      </w:r>
      <w:r>
        <w:rPr>
          <w:sz w:val="18"/>
          <w:szCs w:val="18"/>
        </w:rPr>
        <w:t>15</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_Toc27281 </w:instrText>
      </w:r>
      <w:r>
        <w:rPr>
          <w:rFonts w:hint="default"/>
          <w:sz w:val="18"/>
          <w:szCs w:val="18"/>
          <w:lang w:val="en-US" w:eastAsia="zh-CN"/>
        </w:rPr>
        <w:fldChar w:fldCharType="separate"/>
      </w:r>
      <w:r>
        <w:rPr>
          <w:rFonts w:hint="eastAsia"/>
          <w:sz w:val="18"/>
          <w:szCs w:val="18"/>
          <w:lang w:val="en-US" w:eastAsia="zh-CN"/>
        </w:rPr>
        <w:t>4.5一般烟花爆竹生产安全事故响应</w:t>
      </w:r>
      <w:r>
        <w:rPr>
          <w:sz w:val="18"/>
          <w:szCs w:val="18"/>
        </w:rPr>
        <w:tab/>
      </w:r>
      <w:r>
        <w:rPr>
          <w:sz w:val="18"/>
          <w:szCs w:val="18"/>
        </w:rPr>
        <w:fldChar w:fldCharType="begin" w:fldLock="1"/>
      </w:r>
      <w:r>
        <w:rPr>
          <w:sz w:val="18"/>
          <w:szCs w:val="18"/>
        </w:rPr>
        <w:instrText xml:space="preserve"> PAGEREF _Toc27281 \h </w:instrText>
      </w:r>
      <w:r>
        <w:rPr>
          <w:sz w:val="18"/>
          <w:szCs w:val="18"/>
        </w:rPr>
        <w:fldChar w:fldCharType="separate"/>
      </w:r>
      <w:r>
        <w:rPr>
          <w:sz w:val="18"/>
          <w:szCs w:val="18"/>
        </w:rPr>
        <w:t>15</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_Toc31747 </w:instrText>
      </w:r>
      <w:r>
        <w:rPr>
          <w:rFonts w:hint="default"/>
          <w:sz w:val="18"/>
          <w:szCs w:val="18"/>
          <w:lang w:val="en-US" w:eastAsia="zh-CN"/>
        </w:rPr>
        <w:fldChar w:fldCharType="separate"/>
      </w:r>
      <w:r>
        <w:rPr>
          <w:rFonts w:hint="eastAsia"/>
          <w:sz w:val="18"/>
          <w:szCs w:val="18"/>
          <w:lang w:val="en-US" w:eastAsia="zh-CN"/>
        </w:rPr>
        <w:t>4.5.1事发地政府先期处置</w:t>
      </w:r>
      <w:r>
        <w:rPr>
          <w:sz w:val="18"/>
          <w:szCs w:val="18"/>
        </w:rPr>
        <w:tab/>
      </w:r>
      <w:r>
        <w:rPr>
          <w:sz w:val="18"/>
          <w:szCs w:val="18"/>
        </w:rPr>
        <w:fldChar w:fldCharType="begin" w:fldLock="1"/>
      </w:r>
      <w:r>
        <w:rPr>
          <w:sz w:val="18"/>
          <w:szCs w:val="18"/>
        </w:rPr>
        <w:instrText xml:space="preserve"> PAGEREF _Toc31747 \h </w:instrText>
      </w:r>
      <w:r>
        <w:rPr>
          <w:sz w:val="18"/>
          <w:szCs w:val="18"/>
        </w:rPr>
        <w:fldChar w:fldCharType="separate"/>
      </w:r>
      <w:r>
        <w:rPr>
          <w:sz w:val="18"/>
          <w:szCs w:val="18"/>
        </w:rPr>
        <w:t>15</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rFonts w:hint="default"/>
          <w:sz w:val="18"/>
          <w:szCs w:val="18"/>
          <w:lang w:val="en-US"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_Toc30381 </w:instrText>
      </w:r>
      <w:r>
        <w:rPr>
          <w:rFonts w:hint="default"/>
          <w:sz w:val="18"/>
          <w:szCs w:val="18"/>
          <w:lang w:val="en-US" w:eastAsia="zh-CN"/>
        </w:rPr>
        <w:fldChar w:fldCharType="separate"/>
      </w:r>
      <w:r>
        <w:rPr>
          <w:rFonts w:hint="eastAsia"/>
          <w:sz w:val="18"/>
          <w:szCs w:val="18"/>
          <w:lang w:val="en-US" w:eastAsia="zh-CN"/>
        </w:rPr>
        <w:t>4.5.2县级处置</w:t>
      </w:r>
      <w:r>
        <w:rPr>
          <w:sz w:val="18"/>
          <w:szCs w:val="18"/>
        </w:rPr>
        <w:tab/>
      </w:r>
      <w:r>
        <w:rPr>
          <w:sz w:val="18"/>
          <w:szCs w:val="18"/>
        </w:rPr>
        <w:fldChar w:fldCharType="begin" w:fldLock="1"/>
      </w:r>
      <w:r>
        <w:rPr>
          <w:sz w:val="18"/>
          <w:szCs w:val="18"/>
        </w:rPr>
        <w:instrText xml:space="preserve"> PAGEREF _Toc30381 \h </w:instrText>
      </w:r>
      <w:r>
        <w:rPr>
          <w:sz w:val="18"/>
          <w:szCs w:val="18"/>
        </w:rPr>
        <w:fldChar w:fldCharType="separate"/>
      </w:r>
      <w:r>
        <w:rPr>
          <w:sz w:val="18"/>
          <w:szCs w:val="18"/>
        </w:rPr>
        <w:t>16</w:t>
      </w:r>
      <w:r>
        <w:rPr>
          <w:sz w:val="18"/>
          <w:szCs w:val="18"/>
        </w:rPr>
        <w:fldChar w:fldCharType="end"/>
      </w:r>
      <w:r>
        <w:rPr>
          <w:rFonts w:hint="default"/>
          <w:sz w:val="18"/>
          <w:szCs w:val="18"/>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_Toc10400 </w:instrText>
      </w:r>
      <w:r>
        <w:rPr>
          <w:rFonts w:hint="default"/>
          <w:sz w:val="18"/>
          <w:szCs w:val="18"/>
          <w:lang w:val="en-US" w:eastAsia="zh-CN"/>
        </w:rPr>
        <w:fldChar w:fldCharType="separate"/>
      </w:r>
      <w:r>
        <w:rPr>
          <w:rFonts w:hint="eastAsia"/>
          <w:sz w:val="18"/>
          <w:szCs w:val="18"/>
          <w:lang w:val="en-US" w:eastAsia="zh-CN"/>
        </w:rPr>
        <w:t>4.5.3现场指挥</w:t>
      </w:r>
      <w:r>
        <w:rPr>
          <w:sz w:val="18"/>
          <w:szCs w:val="18"/>
        </w:rPr>
        <w:tab/>
      </w:r>
      <w:r>
        <w:rPr>
          <w:sz w:val="18"/>
          <w:szCs w:val="18"/>
        </w:rPr>
        <w:fldChar w:fldCharType="begin" w:fldLock="1"/>
      </w:r>
      <w:r>
        <w:rPr>
          <w:sz w:val="18"/>
          <w:szCs w:val="18"/>
        </w:rPr>
        <w:instrText xml:space="preserve"> PAGEREF _Toc10400 \h </w:instrText>
      </w:r>
      <w:r>
        <w:rPr>
          <w:sz w:val="18"/>
          <w:szCs w:val="18"/>
        </w:rPr>
        <w:fldChar w:fldCharType="separate"/>
      </w:r>
      <w:r>
        <w:rPr>
          <w:sz w:val="18"/>
          <w:szCs w:val="18"/>
        </w:rPr>
        <w:t>17</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_Toc24608 </w:instrText>
      </w:r>
      <w:r>
        <w:rPr>
          <w:rFonts w:hint="default"/>
          <w:sz w:val="18"/>
          <w:szCs w:val="18"/>
          <w:lang w:val="en-US" w:eastAsia="zh-CN"/>
        </w:rPr>
        <w:fldChar w:fldCharType="separate"/>
      </w:r>
      <w:r>
        <w:rPr>
          <w:rFonts w:hint="eastAsia"/>
          <w:sz w:val="18"/>
          <w:szCs w:val="18"/>
          <w:lang w:val="en-US" w:eastAsia="zh-CN"/>
        </w:rPr>
        <w:t>4.6信息发布</w:t>
      </w:r>
      <w:r>
        <w:rPr>
          <w:sz w:val="18"/>
          <w:szCs w:val="18"/>
        </w:rPr>
        <w:tab/>
      </w:r>
      <w:r>
        <w:rPr>
          <w:sz w:val="18"/>
          <w:szCs w:val="18"/>
        </w:rPr>
        <w:fldChar w:fldCharType="begin" w:fldLock="1"/>
      </w:r>
      <w:r>
        <w:rPr>
          <w:sz w:val="18"/>
          <w:szCs w:val="18"/>
        </w:rPr>
        <w:instrText xml:space="preserve"> PAGEREF _Toc24608 \h </w:instrText>
      </w:r>
      <w:r>
        <w:rPr>
          <w:sz w:val="18"/>
          <w:szCs w:val="18"/>
        </w:rPr>
        <w:fldChar w:fldCharType="separate"/>
      </w:r>
      <w:r>
        <w:rPr>
          <w:sz w:val="18"/>
          <w:szCs w:val="18"/>
        </w:rPr>
        <w:t>18</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_Toc30731 </w:instrText>
      </w:r>
      <w:r>
        <w:rPr>
          <w:rFonts w:hint="default"/>
          <w:sz w:val="18"/>
          <w:szCs w:val="18"/>
          <w:lang w:val="en-US" w:eastAsia="zh-CN"/>
        </w:rPr>
        <w:fldChar w:fldCharType="separate"/>
      </w:r>
      <w:r>
        <w:rPr>
          <w:rFonts w:hint="eastAsia"/>
          <w:sz w:val="18"/>
          <w:szCs w:val="18"/>
          <w:lang w:val="en-US" w:eastAsia="zh-CN"/>
        </w:rPr>
        <w:t>4.7暂停救援与响应终止</w:t>
      </w:r>
      <w:r>
        <w:rPr>
          <w:sz w:val="18"/>
          <w:szCs w:val="18"/>
        </w:rPr>
        <w:tab/>
      </w:r>
      <w:r>
        <w:rPr>
          <w:sz w:val="18"/>
          <w:szCs w:val="18"/>
        </w:rPr>
        <w:fldChar w:fldCharType="begin" w:fldLock="1"/>
      </w:r>
      <w:r>
        <w:rPr>
          <w:sz w:val="18"/>
          <w:szCs w:val="18"/>
        </w:rPr>
        <w:instrText xml:space="preserve"> PAGEREF _Toc30731 \h </w:instrText>
      </w:r>
      <w:r>
        <w:rPr>
          <w:sz w:val="18"/>
          <w:szCs w:val="18"/>
        </w:rPr>
        <w:fldChar w:fldCharType="separate"/>
      </w:r>
      <w:r>
        <w:rPr>
          <w:sz w:val="18"/>
          <w:szCs w:val="18"/>
        </w:rPr>
        <w:t>18</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_Toc16822 </w:instrText>
      </w:r>
      <w:r>
        <w:rPr>
          <w:rFonts w:hint="default"/>
          <w:sz w:val="18"/>
          <w:szCs w:val="18"/>
          <w:lang w:val="en-US" w:eastAsia="zh-CN"/>
        </w:rPr>
        <w:fldChar w:fldCharType="separate"/>
      </w:r>
      <w:r>
        <w:rPr>
          <w:rFonts w:hint="eastAsia"/>
          <w:sz w:val="18"/>
          <w:szCs w:val="18"/>
          <w:lang w:val="en-US" w:eastAsia="zh-CN"/>
        </w:rPr>
        <w:t>5后期处置</w:t>
      </w:r>
      <w:r>
        <w:rPr>
          <w:sz w:val="18"/>
          <w:szCs w:val="18"/>
        </w:rPr>
        <w:tab/>
      </w:r>
      <w:r>
        <w:rPr>
          <w:sz w:val="18"/>
          <w:szCs w:val="18"/>
        </w:rPr>
        <w:fldChar w:fldCharType="begin" w:fldLock="1"/>
      </w:r>
      <w:r>
        <w:rPr>
          <w:sz w:val="18"/>
          <w:szCs w:val="18"/>
        </w:rPr>
        <w:instrText xml:space="preserve"> PAGEREF _Toc16822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_Toc2653 </w:instrText>
      </w:r>
      <w:r>
        <w:rPr>
          <w:rFonts w:hint="default"/>
          <w:sz w:val="18"/>
          <w:szCs w:val="18"/>
          <w:lang w:val="en-US" w:eastAsia="zh-CN"/>
        </w:rPr>
        <w:fldChar w:fldCharType="separate"/>
      </w:r>
      <w:r>
        <w:rPr>
          <w:rFonts w:hint="eastAsia"/>
          <w:sz w:val="18"/>
          <w:szCs w:val="18"/>
          <w:lang w:val="en-US" w:eastAsia="zh-CN"/>
        </w:rPr>
        <w:t>5.1善后处置</w:t>
      </w:r>
      <w:r>
        <w:rPr>
          <w:sz w:val="18"/>
          <w:szCs w:val="18"/>
        </w:rPr>
        <w:tab/>
      </w:r>
      <w:r>
        <w:rPr>
          <w:sz w:val="18"/>
          <w:szCs w:val="18"/>
        </w:rPr>
        <w:fldChar w:fldCharType="begin" w:fldLock="1"/>
      </w:r>
      <w:r>
        <w:rPr>
          <w:sz w:val="18"/>
          <w:szCs w:val="18"/>
        </w:rPr>
        <w:instrText xml:space="preserve"> PAGEREF _Toc2653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_Toc29093 </w:instrText>
      </w:r>
      <w:r>
        <w:rPr>
          <w:rFonts w:hint="default"/>
          <w:sz w:val="18"/>
          <w:szCs w:val="18"/>
          <w:lang w:val="en-US" w:eastAsia="zh-CN"/>
        </w:rPr>
        <w:fldChar w:fldCharType="separate"/>
      </w:r>
      <w:r>
        <w:rPr>
          <w:rFonts w:hint="eastAsia"/>
          <w:sz w:val="18"/>
          <w:szCs w:val="18"/>
          <w:lang w:val="en-US" w:eastAsia="zh-CN"/>
        </w:rPr>
        <w:t>5.2调查评估</w:t>
      </w:r>
      <w:r>
        <w:rPr>
          <w:sz w:val="18"/>
          <w:szCs w:val="18"/>
        </w:rPr>
        <w:tab/>
      </w:r>
      <w:r>
        <w:rPr>
          <w:sz w:val="18"/>
          <w:szCs w:val="18"/>
        </w:rPr>
        <w:fldChar w:fldCharType="begin" w:fldLock="1"/>
      </w:r>
      <w:r>
        <w:rPr>
          <w:sz w:val="18"/>
          <w:szCs w:val="18"/>
        </w:rPr>
        <w:instrText xml:space="preserve"> PAGEREF _Toc29093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_Toc8586 </w:instrText>
      </w:r>
      <w:r>
        <w:rPr>
          <w:rFonts w:hint="default"/>
          <w:sz w:val="18"/>
          <w:szCs w:val="18"/>
          <w:lang w:val="en-US" w:eastAsia="zh-CN"/>
        </w:rPr>
        <w:fldChar w:fldCharType="separate"/>
      </w:r>
      <w:r>
        <w:rPr>
          <w:rFonts w:hint="eastAsia"/>
          <w:sz w:val="18"/>
          <w:szCs w:val="18"/>
          <w:lang w:val="en-US" w:eastAsia="zh-CN"/>
        </w:rPr>
        <w:t>6保障措施</w:t>
      </w:r>
      <w:r>
        <w:rPr>
          <w:sz w:val="18"/>
          <w:szCs w:val="18"/>
        </w:rPr>
        <w:tab/>
      </w:r>
      <w:r>
        <w:rPr>
          <w:sz w:val="18"/>
          <w:szCs w:val="18"/>
        </w:rPr>
        <w:fldChar w:fldCharType="begin" w:fldLock="1"/>
      </w:r>
      <w:r>
        <w:rPr>
          <w:sz w:val="18"/>
          <w:szCs w:val="18"/>
        </w:rPr>
        <w:instrText xml:space="preserve"> PAGEREF _Toc8586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_Toc9299 </w:instrText>
      </w:r>
      <w:r>
        <w:rPr>
          <w:rFonts w:hint="default"/>
          <w:sz w:val="18"/>
          <w:szCs w:val="18"/>
          <w:lang w:val="en-US" w:eastAsia="zh-CN"/>
        </w:rPr>
        <w:fldChar w:fldCharType="separate"/>
      </w:r>
      <w:r>
        <w:rPr>
          <w:rFonts w:hint="eastAsia"/>
          <w:sz w:val="18"/>
          <w:szCs w:val="18"/>
          <w:lang w:val="en-US" w:eastAsia="zh-CN"/>
        </w:rPr>
        <w:t>6.1应急队伍和物资保障</w:t>
      </w:r>
      <w:r>
        <w:rPr>
          <w:sz w:val="18"/>
          <w:szCs w:val="18"/>
        </w:rPr>
        <w:tab/>
      </w:r>
      <w:r>
        <w:rPr>
          <w:sz w:val="18"/>
          <w:szCs w:val="18"/>
        </w:rPr>
        <w:fldChar w:fldCharType="begin" w:fldLock="1"/>
      </w:r>
      <w:r>
        <w:rPr>
          <w:sz w:val="18"/>
          <w:szCs w:val="18"/>
        </w:rPr>
        <w:instrText xml:space="preserve"> PAGEREF _Toc9299 \h </w:instrText>
      </w:r>
      <w:r>
        <w:rPr>
          <w:sz w:val="18"/>
          <w:szCs w:val="18"/>
        </w:rPr>
        <w:fldChar w:fldCharType="separate"/>
      </w:r>
      <w:r>
        <w:rPr>
          <w:sz w:val="18"/>
          <w:szCs w:val="18"/>
        </w:rPr>
        <w:t>19</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_Toc22909 </w:instrText>
      </w:r>
      <w:r>
        <w:rPr>
          <w:rFonts w:hint="default"/>
          <w:sz w:val="18"/>
          <w:szCs w:val="18"/>
          <w:lang w:val="en-US" w:eastAsia="zh-CN"/>
        </w:rPr>
        <w:fldChar w:fldCharType="separate"/>
      </w:r>
      <w:r>
        <w:rPr>
          <w:rFonts w:hint="eastAsia"/>
          <w:sz w:val="18"/>
          <w:szCs w:val="18"/>
          <w:lang w:val="en-US" w:eastAsia="zh-CN"/>
        </w:rPr>
        <w:t>6.2资金保障</w:t>
      </w:r>
      <w:r>
        <w:rPr>
          <w:sz w:val="18"/>
          <w:szCs w:val="18"/>
        </w:rPr>
        <w:tab/>
      </w:r>
      <w:r>
        <w:rPr>
          <w:sz w:val="18"/>
          <w:szCs w:val="18"/>
        </w:rPr>
        <w:fldChar w:fldCharType="begin" w:fldLock="1"/>
      </w:r>
      <w:r>
        <w:rPr>
          <w:sz w:val="18"/>
          <w:szCs w:val="18"/>
        </w:rPr>
        <w:instrText xml:space="preserve"> PAGEREF _Toc22909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_Toc25245 </w:instrText>
      </w:r>
      <w:r>
        <w:rPr>
          <w:rFonts w:hint="default"/>
          <w:sz w:val="18"/>
          <w:szCs w:val="18"/>
          <w:lang w:val="en-US" w:eastAsia="zh-CN"/>
        </w:rPr>
        <w:fldChar w:fldCharType="separate"/>
      </w:r>
      <w:r>
        <w:rPr>
          <w:rFonts w:hint="eastAsia"/>
          <w:sz w:val="18"/>
          <w:szCs w:val="18"/>
          <w:lang w:val="en-US" w:eastAsia="zh-CN"/>
        </w:rPr>
        <w:t>6.3避难场所保障</w:t>
      </w:r>
      <w:r>
        <w:rPr>
          <w:sz w:val="18"/>
          <w:szCs w:val="18"/>
        </w:rPr>
        <w:tab/>
      </w:r>
      <w:r>
        <w:rPr>
          <w:sz w:val="18"/>
          <w:szCs w:val="18"/>
        </w:rPr>
        <w:fldChar w:fldCharType="begin" w:fldLock="1"/>
      </w:r>
      <w:r>
        <w:rPr>
          <w:sz w:val="18"/>
          <w:szCs w:val="18"/>
        </w:rPr>
        <w:instrText xml:space="preserve"> PAGEREF _Toc25245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_Toc27095 </w:instrText>
      </w:r>
      <w:r>
        <w:rPr>
          <w:rFonts w:hint="default"/>
          <w:sz w:val="18"/>
          <w:szCs w:val="18"/>
          <w:lang w:val="en-US" w:eastAsia="zh-CN"/>
        </w:rPr>
        <w:fldChar w:fldCharType="separate"/>
      </w:r>
      <w:r>
        <w:rPr>
          <w:rFonts w:hint="eastAsia"/>
          <w:sz w:val="18"/>
          <w:szCs w:val="18"/>
          <w:lang w:val="en-US" w:eastAsia="zh-CN"/>
        </w:rPr>
        <w:t>6.4技术保障</w:t>
      </w:r>
      <w:r>
        <w:rPr>
          <w:sz w:val="18"/>
          <w:szCs w:val="18"/>
        </w:rPr>
        <w:tab/>
      </w:r>
      <w:r>
        <w:rPr>
          <w:sz w:val="18"/>
          <w:szCs w:val="18"/>
        </w:rPr>
        <w:fldChar w:fldCharType="begin" w:fldLock="1"/>
      </w:r>
      <w:r>
        <w:rPr>
          <w:sz w:val="18"/>
          <w:szCs w:val="18"/>
        </w:rPr>
        <w:instrText xml:space="preserve"> PAGEREF _Toc27095 \h </w:instrText>
      </w:r>
      <w:r>
        <w:rPr>
          <w:sz w:val="18"/>
          <w:szCs w:val="18"/>
        </w:rPr>
        <w:fldChar w:fldCharType="separate"/>
      </w:r>
      <w:r>
        <w:rPr>
          <w:sz w:val="18"/>
          <w:szCs w:val="18"/>
        </w:rPr>
        <w:t>20</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_Toc22279 </w:instrText>
      </w:r>
      <w:r>
        <w:rPr>
          <w:rFonts w:hint="default"/>
          <w:sz w:val="18"/>
          <w:szCs w:val="18"/>
          <w:lang w:val="en-US" w:eastAsia="zh-CN"/>
        </w:rPr>
        <w:fldChar w:fldCharType="separate"/>
      </w:r>
      <w:r>
        <w:rPr>
          <w:rFonts w:hint="eastAsia"/>
          <w:sz w:val="18"/>
          <w:szCs w:val="18"/>
          <w:lang w:val="en-US" w:eastAsia="zh-CN"/>
        </w:rPr>
        <w:t>6.5治安和交通运输保障</w:t>
      </w:r>
      <w:r>
        <w:rPr>
          <w:sz w:val="18"/>
          <w:szCs w:val="18"/>
        </w:rPr>
        <w:tab/>
      </w:r>
      <w:r>
        <w:rPr>
          <w:sz w:val="18"/>
          <w:szCs w:val="18"/>
        </w:rPr>
        <w:fldChar w:fldCharType="begin" w:fldLock="1"/>
      </w:r>
      <w:r>
        <w:rPr>
          <w:sz w:val="18"/>
          <w:szCs w:val="18"/>
        </w:rPr>
        <w:instrText xml:space="preserve"> PAGEREF _Toc22279 \h </w:instrText>
      </w:r>
      <w:r>
        <w:rPr>
          <w:sz w:val="18"/>
          <w:szCs w:val="18"/>
        </w:rPr>
        <w:fldChar w:fldCharType="separate"/>
      </w:r>
      <w:r>
        <w:rPr>
          <w:sz w:val="18"/>
          <w:szCs w:val="18"/>
        </w:rPr>
        <w:t>21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_Toc1737 </w:instrText>
      </w:r>
      <w:r>
        <w:rPr>
          <w:rFonts w:hint="default"/>
          <w:sz w:val="18"/>
          <w:szCs w:val="18"/>
          <w:lang w:val="en-US" w:eastAsia="zh-CN"/>
        </w:rPr>
        <w:fldChar w:fldCharType="separate"/>
      </w:r>
      <w:r>
        <w:rPr>
          <w:rFonts w:hint="eastAsia"/>
          <w:sz w:val="18"/>
          <w:szCs w:val="18"/>
          <w:lang w:val="en-US" w:eastAsia="zh-CN"/>
        </w:rPr>
        <w:t>6.6医疗卫生保障</w:t>
      </w:r>
      <w:r>
        <w:rPr>
          <w:sz w:val="18"/>
          <w:szCs w:val="18"/>
        </w:rPr>
        <w:tab/>
      </w:r>
      <w:r>
        <w:rPr>
          <w:sz w:val="18"/>
          <w:szCs w:val="18"/>
        </w:rPr>
        <w:fldChar w:fldCharType="begin" w:fldLock="1"/>
      </w:r>
      <w:r>
        <w:rPr>
          <w:sz w:val="18"/>
          <w:szCs w:val="18"/>
        </w:rPr>
        <w:instrText xml:space="preserve"> PAGEREF _Toc1737 \h </w:instrText>
      </w:r>
      <w:r>
        <w:rPr>
          <w:sz w:val="18"/>
          <w:szCs w:val="18"/>
        </w:rPr>
        <w:fldChar w:fldCharType="separate"/>
      </w:r>
      <w:r>
        <w:rPr>
          <w:sz w:val="18"/>
          <w:szCs w:val="18"/>
        </w:rPr>
        <w:t>21</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_Toc20925 </w:instrText>
      </w:r>
      <w:r>
        <w:rPr>
          <w:rFonts w:hint="default"/>
          <w:sz w:val="18"/>
          <w:szCs w:val="18"/>
          <w:lang w:val="en-US" w:eastAsia="zh-CN"/>
        </w:rPr>
        <w:fldChar w:fldCharType="separate"/>
      </w:r>
      <w:r>
        <w:rPr>
          <w:rFonts w:hint="eastAsia"/>
          <w:sz w:val="18"/>
          <w:szCs w:val="18"/>
          <w:lang w:val="en-US" w:eastAsia="zh-CN"/>
        </w:rPr>
        <w:t>6.7社会动员保障</w:t>
      </w:r>
      <w:r>
        <w:rPr>
          <w:sz w:val="18"/>
          <w:szCs w:val="18"/>
        </w:rPr>
        <w:tab/>
      </w:r>
      <w:r>
        <w:rPr>
          <w:sz w:val="18"/>
          <w:szCs w:val="18"/>
        </w:rPr>
        <w:fldChar w:fldCharType="begin" w:fldLock="1"/>
      </w:r>
      <w:r>
        <w:rPr>
          <w:sz w:val="18"/>
          <w:szCs w:val="18"/>
        </w:rPr>
        <w:instrText xml:space="preserve"> PAGEREF _Toc20925 \h </w:instrText>
      </w:r>
      <w:r>
        <w:rPr>
          <w:sz w:val="18"/>
          <w:szCs w:val="18"/>
        </w:rPr>
        <w:fldChar w:fldCharType="separate"/>
      </w:r>
      <w:r>
        <w:rPr>
          <w:sz w:val="18"/>
          <w:szCs w:val="18"/>
        </w:rPr>
        <w:t>21</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_Toc24997 </w:instrText>
      </w:r>
      <w:r>
        <w:rPr>
          <w:rFonts w:hint="default"/>
          <w:sz w:val="18"/>
          <w:szCs w:val="18"/>
          <w:lang w:val="en-US" w:eastAsia="zh-CN"/>
        </w:rPr>
        <w:fldChar w:fldCharType="separate"/>
      </w:r>
      <w:r>
        <w:rPr>
          <w:rFonts w:hint="eastAsia"/>
          <w:sz w:val="18"/>
          <w:szCs w:val="18"/>
          <w:lang w:val="en-US" w:eastAsia="zh-CN"/>
        </w:rPr>
        <w:t>7附则</w:t>
      </w:r>
      <w:r>
        <w:rPr>
          <w:sz w:val="18"/>
          <w:szCs w:val="18"/>
        </w:rPr>
        <w:tab/>
      </w:r>
      <w:r>
        <w:rPr>
          <w:sz w:val="18"/>
          <w:szCs w:val="18"/>
        </w:rPr>
        <w:fldChar w:fldCharType="begin" w:fldLock="1"/>
      </w:r>
      <w:r>
        <w:rPr>
          <w:sz w:val="18"/>
          <w:szCs w:val="18"/>
        </w:rPr>
        <w:instrText xml:space="preserve"> PAGEREF _Toc24997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_Toc8527 </w:instrText>
      </w:r>
      <w:r>
        <w:rPr>
          <w:rFonts w:hint="default"/>
          <w:sz w:val="18"/>
          <w:szCs w:val="18"/>
          <w:lang w:val="en-US" w:eastAsia="zh-CN"/>
        </w:rPr>
        <w:fldChar w:fldCharType="separate"/>
      </w:r>
      <w:r>
        <w:rPr>
          <w:rFonts w:hint="eastAsia"/>
          <w:sz w:val="18"/>
          <w:szCs w:val="18"/>
          <w:lang w:val="en-US" w:eastAsia="zh-CN"/>
        </w:rPr>
        <w:t>7.1责任与奖惩</w:t>
      </w:r>
      <w:r>
        <w:rPr>
          <w:sz w:val="18"/>
          <w:szCs w:val="18"/>
        </w:rPr>
        <w:tab/>
      </w:r>
      <w:r>
        <w:rPr>
          <w:sz w:val="18"/>
          <w:szCs w:val="18"/>
        </w:rPr>
        <w:fldChar w:fldCharType="begin" w:fldLock="1"/>
      </w:r>
      <w:r>
        <w:rPr>
          <w:sz w:val="18"/>
          <w:szCs w:val="18"/>
        </w:rPr>
        <w:instrText xml:space="preserve"> PAGEREF _Toc8527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_Toc3868 </w:instrText>
      </w:r>
      <w:r>
        <w:rPr>
          <w:rFonts w:hint="default"/>
          <w:sz w:val="18"/>
          <w:szCs w:val="18"/>
          <w:lang w:val="en-US" w:eastAsia="zh-CN"/>
        </w:rPr>
        <w:fldChar w:fldCharType="separate"/>
      </w:r>
      <w:r>
        <w:rPr>
          <w:rFonts w:hint="eastAsia"/>
          <w:sz w:val="18"/>
          <w:szCs w:val="18"/>
          <w:lang w:val="en-US" w:eastAsia="zh-CN"/>
        </w:rPr>
        <w:t>7.2宣传教育</w:t>
      </w:r>
      <w:r>
        <w:rPr>
          <w:sz w:val="18"/>
          <w:szCs w:val="18"/>
        </w:rPr>
        <w:tab/>
      </w:r>
      <w:r>
        <w:rPr>
          <w:sz w:val="18"/>
          <w:szCs w:val="18"/>
        </w:rPr>
        <w:fldChar w:fldCharType="begin" w:fldLock="1"/>
      </w:r>
      <w:r>
        <w:rPr>
          <w:sz w:val="18"/>
          <w:szCs w:val="18"/>
        </w:rPr>
        <w:instrText xml:space="preserve"> PAGEREF _Toc3868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_Toc3719 </w:instrText>
      </w:r>
      <w:r>
        <w:rPr>
          <w:rFonts w:hint="default"/>
          <w:sz w:val="18"/>
          <w:szCs w:val="18"/>
          <w:lang w:val="en-US" w:eastAsia="zh-CN"/>
        </w:rPr>
        <w:fldChar w:fldCharType="separate"/>
      </w:r>
      <w:r>
        <w:rPr>
          <w:rFonts w:hint="eastAsia"/>
          <w:sz w:val="18"/>
          <w:szCs w:val="18"/>
          <w:lang w:val="en-US" w:eastAsia="zh-CN"/>
        </w:rPr>
        <w:t>7.3预案管理</w:t>
      </w:r>
      <w:r>
        <w:rPr>
          <w:sz w:val="18"/>
          <w:szCs w:val="18"/>
        </w:rPr>
        <w:tab/>
      </w:r>
      <w:r>
        <w:rPr>
          <w:sz w:val="18"/>
          <w:szCs w:val="18"/>
        </w:rPr>
        <w:fldChar w:fldCharType="begin" w:fldLock="1"/>
      </w:r>
      <w:r>
        <w:rPr>
          <w:sz w:val="18"/>
          <w:szCs w:val="18"/>
        </w:rPr>
        <w:instrText xml:space="preserve"> PAGEREF _Toc3719 \h </w:instrText>
      </w:r>
      <w:r>
        <w:rPr>
          <w:sz w:val="18"/>
          <w:szCs w:val="18"/>
        </w:rPr>
        <w:fldChar w:fldCharType="separate"/>
      </w:r>
      <w:r>
        <w:rPr>
          <w:sz w:val="18"/>
          <w:szCs w:val="18"/>
        </w:rPr>
        <w:t>22</w:t>
      </w:r>
      <w:r>
        <w:rPr>
          <w:sz w:val="18"/>
          <w:szCs w:val="18"/>
        </w:rPr>
        <w:fldChar w:fldCharType="end"/>
      </w:r>
      <w:r>
        <w:rPr>
          <w:rFonts w:hint="default"/>
          <w:sz w:val="18"/>
          <w:szCs w:val="1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_Toc2112 </w:instrText>
      </w:r>
      <w:r>
        <w:rPr>
          <w:rFonts w:hint="default"/>
          <w:sz w:val="18"/>
          <w:szCs w:val="18"/>
          <w:lang w:val="en-US" w:eastAsia="zh-CN"/>
        </w:rPr>
        <w:fldChar w:fldCharType="separate"/>
      </w:r>
      <w:r>
        <w:rPr>
          <w:rFonts w:hint="eastAsia"/>
          <w:sz w:val="18"/>
          <w:szCs w:val="18"/>
          <w:lang w:val="en-US" w:eastAsia="zh-CN"/>
        </w:rPr>
        <w:t>7.4预案实施</w:t>
      </w:r>
      <w:r>
        <w:rPr>
          <w:sz w:val="18"/>
          <w:szCs w:val="18"/>
        </w:rPr>
        <w:tab/>
      </w:r>
      <w:r>
        <w:rPr>
          <w:sz w:val="18"/>
          <w:szCs w:val="18"/>
        </w:rPr>
        <w:fldChar w:fldCharType="begin" w:fldLock="1"/>
      </w:r>
      <w:r>
        <w:rPr>
          <w:sz w:val="18"/>
          <w:szCs w:val="18"/>
        </w:rPr>
        <w:instrText xml:space="preserve"> PAGEREF _Toc2112 \h </w:instrText>
      </w:r>
      <w:r>
        <w:rPr>
          <w:sz w:val="18"/>
          <w:szCs w:val="18"/>
        </w:rPr>
        <w:fldChar w:fldCharType="separate"/>
      </w:r>
      <w:r>
        <w:rPr>
          <w:sz w:val="18"/>
          <w:szCs w:val="18"/>
        </w:rPr>
        <w:t>23</w:t>
      </w:r>
      <w:r>
        <w:rPr>
          <w:sz w:val="18"/>
          <w:szCs w:val="18"/>
        </w:rPr>
        <w:fldChar w:fldCharType="end"/>
      </w:r>
      <w:r>
        <w:rPr>
          <w:rFonts w:hint="default"/>
          <w:sz w:val="18"/>
          <w:szCs w:val="1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288" w:lineRule="auto"/>
        <w:textAlignment w:val="auto"/>
        <w:rPr>
          <w:sz w:val="18"/>
          <w:szCs w:val="18"/>
        </w:rPr>
      </w:pPr>
      <w:r>
        <w:rPr>
          <w:rFonts w:hint="default"/>
          <w:sz w:val="18"/>
          <w:szCs w:val="18"/>
          <w:lang w:val="en-US" w:eastAsia="zh-CN"/>
        </w:rPr>
        <w:fldChar w:fldCharType="begin" w:fldLock="1"/>
      </w:r>
      <w:r>
        <w:rPr>
          <w:rFonts w:hint="default"/>
          <w:sz w:val="18"/>
          <w:szCs w:val="18"/>
          <w:lang w:val="en-US" w:eastAsia="zh-CN"/>
        </w:rPr>
        <w:instrText xml:space="preserve"> HYPERLINK \l _Toc31701 </w:instrText>
      </w:r>
      <w:r>
        <w:rPr>
          <w:rFonts w:hint="default"/>
          <w:sz w:val="18"/>
          <w:szCs w:val="18"/>
          <w:lang w:val="en-US" w:eastAsia="zh-CN"/>
        </w:rPr>
        <w:fldChar w:fldCharType="separate"/>
      </w:r>
      <w:r>
        <w:rPr>
          <w:rFonts w:hint="eastAsia"/>
          <w:sz w:val="18"/>
          <w:szCs w:val="18"/>
          <w:lang w:val="en-US" w:eastAsia="zh-CN"/>
        </w:rPr>
        <w:t>附件</w:t>
      </w:r>
      <w:r>
        <w:rPr>
          <w:sz w:val="18"/>
          <w:szCs w:val="18"/>
        </w:rPr>
        <w:tab/>
      </w:r>
      <w:r>
        <w:rPr>
          <w:sz w:val="18"/>
          <w:szCs w:val="18"/>
        </w:rPr>
        <w:fldChar w:fldCharType="begin" w:fldLock="1"/>
      </w:r>
      <w:r>
        <w:rPr>
          <w:sz w:val="18"/>
          <w:szCs w:val="18"/>
        </w:rPr>
        <w:instrText xml:space="preserve"> PAGEREF _Toc31701 \h </w:instrText>
      </w:r>
      <w:r>
        <w:rPr>
          <w:sz w:val="18"/>
          <w:szCs w:val="18"/>
        </w:rPr>
        <w:fldChar w:fldCharType="separate"/>
      </w:r>
      <w:r>
        <w:rPr>
          <w:sz w:val="18"/>
          <w:szCs w:val="18"/>
        </w:rPr>
        <w:t>24</w:t>
      </w:r>
      <w:r>
        <w:rPr>
          <w:sz w:val="18"/>
          <w:szCs w:val="18"/>
        </w:rPr>
        <w:fldChar w:fldCharType="end"/>
      </w:r>
      <w:r>
        <w:rPr>
          <w:rFonts w:hint="default"/>
          <w:sz w:val="18"/>
          <w:szCs w:val="18"/>
          <w:lang w:val="en-US" w:eastAsia="zh-CN"/>
        </w:rPr>
        <w:fldChar w:fldCharType="end"/>
      </w:r>
    </w:p>
    <w:p>
      <w:pPr>
        <w:bidi w:val="0"/>
        <w:rPr>
          <w:rFonts w:hint="default"/>
          <w:lang w:val="en-US" w:eastAsia="zh-CN"/>
        </w:rPr>
      </w:pPr>
      <w:r>
        <w:rPr>
          <w:rFonts w:hint="default"/>
          <w:sz w:val="18"/>
          <w:szCs w:val="18"/>
          <w:lang w:val="en-US" w:eastAsia="zh-CN"/>
        </w:rPr>
        <w:fldChar w:fldCharType="end"/>
      </w:r>
    </w:p>
    <w:p>
      <w:pPr>
        <w:bidi w:val="0"/>
        <w:rPr>
          <w:rFonts w:hint="default"/>
          <w:lang w:val="en-US" w:eastAsia="zh-CN"/>
        </w:rPr>
      </w:pPr>
    </w:p>
    <w:p>
      <w:pPr>
        <w:bidi w:val="0"/>
        <w:rPr>
          <w:rFonts w:hint="default"/>
          <w:lang w:val="en-US" w:eastAsia="zh-CN"/>
        </w:rPr>
        <w:sectPr>
          <w:footerReference r:id="rId6" w:type="default"/>
          <w:pgSz w:w="11906" w:h="16838"/>
          <w:pgMar w:top="1440" w:right="1800" w:bottom="1440" w:left="1800" w:header="851" w:footer="992" w:gutter="0"/>
          <w:pgNumType w:fmt="upperRoman" w:start="1"/>
          <w:cols w:space="425" w:num="1"/>
          <w:docGrid w:type="lines" w:linePitch="312" w:charSpace="0"/>
        </w:sectPr>
      </w:pPr>
    </w:p>
    <w:p>
      <w:pPr>
        <w:pStyle w:val="2"/>
        <w:bidi w:val="0"/>
        <w:rPr>
          <w:rFonts w:hint="eastAsia" w:ascii="黑体" w:hAnsi="黑体" w:eastAsia="黑体" w:cs="黑体"/>
          <w:b w:val="0"/>
          <w:bCs w:val="0"/>
          <w:sz w:val="32"/>
          <w:szCs w:val="32"/>
          <w:lang w:val="en-US" w:eastAsia="zh-CN"/>
        </w:rPr>
      </w:pPr>
      <w:bookmarkStart w:id="0" w:name="_Toc23351"/>
      <w:bookmarkStart w:id="1" w:name="_Toc23933"/>
      <w:bookmarkStart w:id="2" w:name="_Toc7321"/>
      <w:r>
        <w:rPr>
          <w:rFonts w:hint="eastAsia" w:ascii="黑体" w:hAnsi="黑体" w:eastAsia="黑体" w:cs="黑体"/>
          <w:b w:val="0"/>
          <w:bCs w:val="0"/>
          <w:sz w:val="32"/>
          <w:szCs w:val="32"/>
          <w:lang w:val="en-US" w:eastAsia="zh-CN"/>
        </w:rPr>
        <w:t>1总则</w:t>
      </w:r>
      <w:bookmarkEnd w:id="0"/>
      <w:bookmarkEnd w:id="1"/>
      <w:bookmarkEnd w:id="2"/>
    </w:p>
    <w:p>
      <w:pPr>
        <w:pStyle w:val="3"/>
        <w:bidi w:val="0"/>
        <w:rPr>
          <w:rFonts w:hint="eastAsia" w:ascii="楷体_GB2312" w:hAnsi="楷体_GB2312" w:eastAsia="楷体_GB2312" w:cs="楷体_GB2312"/>
          <w:b w:val="0"/>
          <w:bCs w:val="0"/>
          <w:sz w:val="32"/>
          <w:szCs w:val="32"/>
          <w:lang w:val="en-US" w:eastAsia="zh-CN"/>
        </w:rPr>
      </w:pPr>
      <w:bookmarkStart w:id="3" w:name="_Toc31980"/>
      <w:bookmarkStart w:id="4" w:name="_Toc7381"/>
      <w:bookmarkStart w:id="5" w:name="_Toc14029"/>
      <w:r>
        <w:rPr>
          <w:rFonts w:hint="eastAsia" w:ascii="楷体_GB2312" w:hAnsi="楷体_GB2312" w:eastAsia="楷体_GB2312" w:cs="楷体_GB2312"/>
          <w:b w:val="0"/>
          <w:bCs w:val="0"/>
          <w:sz w:val="32"/>
          <w:szCs w:val="32"/>
          <w:lang w:val="en-US" w:eastAsia="zh-CN"/>
        </w:rPr>
        <w:t>1.1编制目的</w:t>
      </w:r>
      <w:bookmarkEnd w:id="3"/>
      <w:bookmarkEnd w:id="4"/>
      <w:bookmarkEnd w:id="5"/>
    </w:p>
    <w:p>
      <w:pPr>
        <w:rPr>
          <w:rFonts w:hint="eastAsia"/>
          <w:sz w:val="32"/>
          <w:szCs w:val="32"/>
          <w:lang w:val="en-US" w:eastAsia="zh-CN"/>
        </w:rPr>
      </w:pPr>
      <w:r>
        <w:rPr>
          <w:rFonts w:hint="eastAsia"/>
          <w:sz w:val="32"/>
          <w:szCs w:val="32"/>
          <w:lang w:val="en-US" w:eastAsia="zh-CN"/>
        </w:rPr>
        <w:t>为深入贯彻落实习近平总书记关于应急管理和防灾减灾救灾重要论述，坚持人民至上、生命至上，提高我县对烟花爆竹生产安全事故的应对能力，预防和控制次生、衍生灾害的发生，保障人民群众生命和财产安全，制定本预案。</w:t>
      </w:r>
    </w:p>
    <w:p>
      <w:pPr>
        <w:pStyle w:val="3"/>
        <w:bidi w:val="0"/>
        <w:rPr>
          <w:rFonts w:hint="eastAsia" w:ascii="楷体_GB2312" w:hAnsi="楷体_GB2312" w:eastAsia="楷体_GB2312" w:cs="楷体_GB2312"/>
          <w:b w:val="0"/>
          <w:bCs w:val="0"/>
          <w:sz w:val="32"/>
          <w:szCs w:val="32"/>
          <w:lang w:val="en-US" w:eastAsia="zh-CN"/>
        </w:rPr>
      </w:pPr>
      <w:bookmarkStart w:id="6" w:name="_Toc7311"/>
      <w:bookmarkStart w:id="7" w:name="_Toc16684"/>
      <w:bookmarkStart w:id="8" w:name="_Toc30801"/>
      <w:r>
        <w:rPr>
          <w:rFonts w:hint="eastAsia" w:ascii="楷体_GB2312" w:hAnsi="楷体_GB2312" w:eastAsia="楷体_GB2312" w:cs="楷体_GB2312"/>
          <w:b w:val="0"/>
          <w:bCs w:val="0"/>
          <w:sz w:val="32"/>
          <w:szCs w:val="32"/>
          <w:lang w:val="en-US" w:eastAsia="zh-CN"/>
        </w:rPr>
        <w:t>1.2编制依据</w:t>
      </w:r>
      <w:bookmarkEnd w:id="6"/>
      <w:bookmarkEnd w:id="7"/>
      <w:bookmarkEnd w:id="8"/>
    </w:p>
    <w:p>
      <w:pPr>
        <w:rPr>
          <w:rFonts w:hint="default"/>
          <w:sz w:val="32"/>
          <w:szCs w:val="32"/>
          <w:lang w:val="en-US" w:eastAsia="zh-CN"/>
        </w:rPr>
      </w:pPr>
      <w:r>
        <w:rPr>
          <w:rFonts w:hint="eastAsia"/>
          <w:sz w:val="32"/>
          <w:szCs w:val="32"/>
          <w:lang w:val="en-US" w:eastAsia="zh-CN"/>
        </w:rPr>
        <w:t>依据《中华人民共和国安全生产法》《中华人民共和国突发事件应对法》《中华人民共和国消防法》《烟花爆竹安全管理条例》《生产安全事故报告和调查处理条例》《生产安全事故应急条例》《生产安全事故应急预案管理办法》《吉林省生产安全事故应急预案》《白城市生产安全事故应急预案》《通榆县突发事件总体应急预案》《通榆县生产安全事故应急预案》等法律、法规和文件。</w:t>
      </w:r>
    </w:p>
    <w:p>
      <w:pPr>
        <w:pStyle w:val="3"/>
        <w:bidi w:val="0"/>
        <w:rPr>
          <w:rFonts w:hint="eastAsia" w:ascii="楷体_GB2312" w:hAnsi="楷体_GB2312" w:eastAsia="楷体_GB2312" w:cs="楷体_GB2312"/>
          <w:b w:val="0"/>
          <w:bCs w:val="0"/>
          <w:sz w:val="32"/>
          <w:szCs w:val="32"/>
          <w:lang w:val="en-US" w:eastAsia="zh-CN"/>
        </w:rPr>
      </w:pPr>
      <w:bookmarkStart w:id="9" w:name="_Toc16742"/>
      <w:bookmarkStart w:id="10" w:name="_Toc24515"/>
      <w:bookmarkStart w:id="11" w:name="_Toc3378"/>
      <w:r>
        <w:rPr>
          <w:rFonts w:hint="eastAsia" w:ascii="楷体_GB2312" w:hAnsi="楷体_GB2312" w:eastAsia="楷体_GB2312" w:cs="楷体_GB2312"/>
          <w:b w:val="0"/>
          <w:bCs w:val="0"/>
          <w:sz w:val="32"/>
          <w:szCs w:val="32"/>
          <w:lang w:val="en-US" w:eastAsia="zh-CN"/>
        </w:rPr>
        <w:t>1.3适用范围</w:t>
      </w:r>
      <w:bookmarkEnd w:id="9"/>
      <w:bookmarkEnd w:id="10"/>
      <w:bookmarkEnd w:id="11"/>
    </w:p>
    <w:p>
      <w:pPr>
        <w:rPr>
          <w:rFonts w:hint="eastAsia"/>
          <w:sz w:val="32"/>
          <w:szCs w:val="32"/>
          <w:lang w:val="en-US" w:eastAsia="zh-CN"/>
        </w:rPr>
      </w:pPr>
      <w:r>
        <w:rPr>
          <w:rFonts w:hint="default"/>
          <w:sz w:val="32"/>
          <w:szCs w:val="32"/>
          <w:lang w:val="en-US" w:eastAsia="zh-CN"/>
        </w:rPr>
        <w:t>本预案适用于</w:t>
      </w:r>
      <w:r>
        <w:rPr>
          <w:rFonts w:hint="eastAsia"/>
          <w:sz w:val="32"/>
          <w:szCs w:val="32"/>
          <w:lang w:val="en-US" w:eastAsia="zh-CN"/>
        </w:rPr>
        <w:t>处置</w:t>
      </w:r>
      <w:r>
        <w:rPr>
          <w:rFonts w:hint="default"/>
          <w:sz w:val="32"/>
          <w:szCs w:val="32"/>
          <w:lang w:val="en-US" w:eastAsia="zh-CN"/>
        </w:rPr>
        <w:t>本县行政区域内</w:t>
      </w:r>
      <w:r>
        <w:rPr>
          <w:rFonts w:hint="eastAsia"/>
          <w:sz w:val="32"/>
          <w:szCs w:val="32"/>
          <w:lang w:val="en-US" w:eastAsia="zh-CN"/>
        </w:rPr>
        <w:t>在烟花爆竹的生产、经营、运输和燃放等过程中发生的火灾和爆炸事故</w:t>
      </w:r>
      <w:r>
        <w:rPr>
          <w:rFonts w:hint="default"/>
          <w:sz w:val="32"/>
          <w:szCs w:val="32"/>
          <w:lang w:val="en-US" w:eastAsia="zh-CN"/>
        </w:rPr>
        <w:t>。</w:t>
      </w:r>
      <w:r>
        <w:rPr>
          <w:rFonts w:hint="eastAsia"/>
          <w:sz w:val="32"/>
          <w:szCs w:val="32"/>
          <w:lang w:val="en-US" w:eastAsia="zh-CN"/>
        </w:rPr>
        <w:t>县有关专项应急预案、部门应急预案对相关行业领域（如消防、危险化学品、道路交通、生态环境）烟花爆竹生产安全事故应对工作另有规定的，从其规定。</w:t>
      </w:r>
    </w:p>
    <w:p>
      <w:pPr>
        <w:rPr>
          <w:rFonts w:hint="eastAsia"/>
          <w:sz w:val="32"/>
          <w:szCs w:val="32"/>
          <w:lang w:val="en-US" w:eastAsia="zh-CN"/>
        </w:rPr>
      </w:pPr>
      <w:r>
        <w:rPr>
          <w:rFonts w:hint="eastAsia"/>
          <w:sz w:val="32"/>
          <w:szCs w:val="32"/>
          <w:lang w:val="en-US" w:eastAsia="zh-CN"/>
        </w:rPr>
        <w:t>本预案所称烟花爆竹，是指烟花爆竹制品和用于生产烟花爆竹的民用黑火药、烟火药、引火线等物品。</w:t>
      </w:r>
    </w:p>
    <w:p>
      <w:pPr>
        <w:pStyle w:val="3"/>
        <w:bidi w:val="0"/>
        <w:rPr>
          <w:rFonts w:hint="eastAsia" w:ascii="楷体_GB2312" w:hAnsi="楷体_GB2312" w:eastAsia="楷体_GB2312" w:cs="楷体_GB2312"/>
          <w:b w:val="0"/>
          <w:bCs w:val="0"/>
          <w:sz w:val="32"/>
          <w:szCs w:val="32"/>
          <w:lang w:val="en-US" w:eastAsia="zh-CN"/>
        </w:rPr>
      </w:pPr>
      <w:bookmarkStart w:id="12" w:name="_Toc27386"/>
      <w:bookmarkStart w:id="13" w:name="_Toc3833"/>
      <w:bookmarkStart w:id="14" w:name="_Toc17776"/>
      <w:r>
        <w:rPr>
          <w:rFonts w:hint="eastAsia" w:ascii="楷体_GB2312" w:hAnsi="楷体_GB2312" w:eastAsia="楷体_GB2312" w:cs="楷体_GB2312"/>
          <w:b w:val="0"/>
          <w:bCs w:val="0"/>
          <w:sz w:val="32"/>
          <w:szCs w:val="32"/>
          <w:lang w:val="en-US" w:eastAsia="zh-CN"/>
        </w:rPr>
        <w:t>1.4工作原则</w:t>
      </w:r>
      <w:bookmarkEnd w:id="12"/>
      <w:bookmarkEnd w:id="13"/>
      <w:bookmarkEnd w:id="14"/>
    </w:p>
    <w:p>
      <w:pPr>
        <w:rPr>
          <w:rFonts w:hint="eastAsia"/>
          <w:b w:val="0"/>
          <w:bCs w:val="0"/>
          <w:sz w:val="32"/>
          <w:szCs w:val="32"/>
          <w:lang w:val="en-US" w:eastAsia="zh-CN"/>
        </w:rPr>
      </w:pPr>
      <w:r>
        <w:rPr>
          <w:rFonts w:hint="eastAsia"/>
          <w:b w:val="0"/>
          <w:bCs w:val="0"/>
          <w:sz w:val="32"/>
          <w:szCs w:val="32"/>
          <w:lang w:val="en-US" w:eastAsia="zh-CN"/>
        </w:rPr>
        <w:t>人民至上、生命至上。深入贯彻落实习近平总书记关于应急管理和防灾减灾救灾重要论述，坚持把保障人民群众生命财产安全作为首要任务，最大程度减轻烟花爆竹生产安全事故造成的危害。</w:t>
      </w:r>
    </w:p>
    <w:p>
      <w:pPr>
        <w:rPr>
          <w:rFonts w:hint="eastAsia"/>
          <w:b w:val="0"/>
          <w:bCs w:val="0"/>
          <w:sz w:val="32"/>
          <w:szCs w:val="32"/>
          <w:lang w:val="en-US" w:eastAsia="zh-CN"/>
        </w:rPr>
      </w:pPr>
      <w:r>
        <w:rPr>
          <w:rFonts w:hint="eastAsia"/>
          <w:b w:val="0"/>
          <w:bCs w:val="0"/>
          <w:sz w:val="32"/>
          <w:szCs w:val="32"/>
          <w:lang w:val="en-US" w:eastAsia="zh-CN"/>
        </w:rPr>
        <w:t>安全第一、预防为主。贯彻落实安全第一、预防为主、综合治理的方针，加强预防、预测、预警和预报工作，做好常态下的应急准备工作，从源头上防范化解重大安全风险。</w:t>
      </w:r>
    </w:p>
    <w:p>
      <w:pPr>
        <w:rPr>
          <w:rFonts w:hint="eastAsia"/>
          <w:sz w:val="32"/>
          <w:szCs w:val="32"/>
          <w:lang w:val="en-US" w:eastAsia="zh-CN"/>
        </w:rPr>
      </w:pPr>
      <w:r>
        <w:rPr>
          <w:rFonts w:hint="eastAsia"/>
          <w:b w:val="0"/>
          <w:bCs w:val="0"/>
          <w:sz w:val="32"/>
          <w:szCs w:val="32"/>
          <w:lang w:val="en-US" w:eastAsia="zh-CN"/>
        </w:rPr>
        <w:t>统一领导、分级负责。在县委、县政府统一领导下，各乡镇政府（街道办事处）及县有关部</w:t>
      </w:r>
      <w:r>
        <w:rPr>
          <w:rFonts w:hint="eastAsia"/>
          <w:sz w:val="32"/>
          <w:szCs w:val="32"/>
          <w:lang w:val="en-US" w:eastAsia="zh-CN"/>
        </w:rPr>
        <w:t>门、单位按照各自职责，负责相关烟花爆竹生产安全事故应急处置工作。烟花爆竹生产安全事故现场应急处置以事发地党委、政府为主，县有关部门与地方党委、政府密切配合，发挥指导和协调作用。</w:t>
      </w:r>
    </w:p>
    <w:p>
      <w:pPr>
        <w:rPr>
          <w:rFonts w:hint="eastAsia"/>
          <w:sz w:val="32"/>
          <w:szCs w:val="32"/>
          <w:lang w:val="en-US" w:eastAsia="zh-CN"/>
        </w:rPr>
      </w:pPr>
      <w:r>
        <w:rPr>
          <w:rFonts w:hint="eastAsia"/>
          <w:sz w:val="32"/>
          <w:szCs w:val="32"/>
          <w:lang w:val="en-US" w:eastAsia="zh-CN"/>
        </w:rPr>
        <w:t>科学决策、依法处置。充分发挥专家队伍和专业人员作用，强化科学决策，采用先进救援装备和技术，提高应急救援能力，依法规范应急救援处置工作。</w:t>
      </w:r>
    </w:p>
    <w:p>
      <w:pPr>
        <w:pStyle w:val="3"/>
        <w:bidi w:val="0"/>
        <w:rPr>
          <w:rFonts w:hint="eastAsia" w:ascii="楷体_GB2312" w:hAnsi="楷体_GB2312" w:eastAsia="楷体_GB2312" w:cs="楷体_GB2312"/>
          <w:b w:val="0"/>
          <w:bCs w:val="0"/>
          <w:sz w:val="32"/>
          <w:szCs w:val="32"/>
          <w:lang w:val="en-US" w:eastAsia="zh-CN"/>
        </w:rPr>
      </w:pPr>
      <w:bookmarkStart w:id="15" w:name="_Toc30372"/>
      <w:bookmarkStart w:id="16" w:name="_Toc22878"/>
      <w:bookmarkStart w:id="17" w:name="_Toc12666"/>
      <w:r>
        <w:rPr>
          <w:rFonts w:hint="eastAsia" w:ascii="楷体_GB2312" w:hAnsi="楷体_GB2312" w:eastAsia="楷体_GB2312" w:cs="楷体_GB2312"/>
          <w:b w:val="0"/>
          <w:bCs w:val="0"/>
          <w:sz w:val="32"/>
          <w:szCs w:val="32"/>
          <w:lang w:val="en-US" w:eastAsia="zh-CN"/>
        </w:rPr>
        <w:t>1.5事故分级</w:t>
      </w:r>
      <w:bookmarkEnd w:id="15"/>
      <w:bookmarkEnd w:id="16"/>
      <w:bookmarkEnd w:id="17"/>
    </w:p>
    <w:p>
      <w:pPr>
        <w:rPr>
          <w:rFonts w:hint="default"/>
          <w:sz w:val="32"/>
          <w:szCs w:val="32"/>
          <w:lang w:val="en-US" w:eastAsia="zh-CN"/>
        </w:rPr>
      </w:pPr>
      <w:r>
        <w:rPr>
          <w:rFonts w:hint="default"/>
          <w:sz w:val="32"/>
          <w:szCs w:val="32"/>
          <w:lang w:val="en-US" w:eastAsia="zh-CN"/>
        </w:rPr>
        <w:t>按照烟花爆竹生产安全事故造成的人员伤亡或者直接经济损失等，烟花爆竹生产安全事故分为特别重大、重大、较大和一般事故。</w:t>
      </w:r>
    </w:p>
    <w:p>
      <w:pPr>
        <w:rPr>
          <w:rFonts w:hint="default"/>
          <w:sz w:val="32"/>
          <w:szCs w:val="32"/>
          <w:lang w:val="en-US" w:eastAsia="zh-CN"/>
        </w:rPr>
      </w:pPr>
      <w:r>
        <w:rPr>
          <w:rFonts w:hint="default"/>
          <w:sz w:val="32"/>
          <w:szCs w:val="32"/>
          <w:lang w:val="en-US" w:eastAsia="zh-CN"/>
        </w:rPr>
        <w:t>特别重大事故：造成30人以上死亡，或者100人以上重伤（包括急性工业中毒，下同），或者1亿元以上直接经济损失的事故。</w:t>
      </w:r>
    </w:p>
    <w:p>
      <w:pPr>
        <w:rPr>
          <w:rFonts w:hint="default"/>
          <w:sz w:val="32"/>
          <w:szCs w:val="32"/>
          <w:lang w:val="en-US" w:eastAsia="zh-CN"/>
        </w:rPr>
      </w:pPr>
      <w:r>
        <w:rPr>
          <w:rFonts w:hint="default"/>
          <w:sz w:val="32"/>
          <w:szCs w:val="32"/>
          <w:lang w:val="en-US" w:eastAsia="zh-CN"/>
        </w:rPr>
        <w:t>重大事故：造成10人以上30人以下死亡，或者50人以上100人以下重伤，或者5000万元以上1亿元以下直接经济损失的事故。</w:t>
      </w:r>
    </w:p>
    <w:p>
      <w:pPr>
        <w:rPr>
          <w:rFonts w:hint="default"/>
          <w:sz w:val="32"/>
          <w:szCs w:val="32"/>
          <w:lang w:val="en-US" w:eastAsia="zh-CN"/>
        </w:rPr>
      </w:pPr>
      <w:r>
        <w:rPr>
          <w:rFonts w:hint="default"/>
          <w:sz w:val="32"/>
          <w:szCs w:val="32"/>
          <w:lang w:val="en-US" w:eastAsia="zh-CN"/>
        </w:rPr>
        <w:t>较大事故：造成3人以上10人以下死亡，或者10人以上50人以下重伤，或者1000万元以上5000万元以下直接经济损失的事故。</w:t>
      </w:r>
    </w:p>
    <w:p>
      <w:pPr>
        <w:rPr>
          <w:rFonts w:hint="default"/>
          <w:sz w:val="32"/>
          <w:szCs w:val="32"/>
          <w:lang w:val="en-US" w:eastAsia="zh-CN"/>
        </w:rPr>
      </w:pPr>
      <w:r>
        <w:rPr>
          <w:rFonts w:hint="default"/>
          <w:sz w:val="32"/>
          <w:szCs w:val="32"/>
          <w:lang w:val="en-US" w:eastAsia="zh-CN"/>
        </w:rPr>
        <w:t>一般事故：造成3人以下死亡，或者10人以下重伤，或者1000万元以下直接经济损失的事故。</w:t>
      </w:r>
    </w:p>
    <w:p>
      <w:pPr>
        <w:rPr>
          <w:rFonts w:hint="default"/>
          <w:sz w:val="32"/>
          <w:szCs w:val="32"/>
          <w:lang w:val="en-US" w:eastAsia="zh-CN"/>
        </w:rPr>
      </w:pPr>
      <w:r>
        <w:rPr>
          <w:rFonts w:hint="default"/>
          <w:sz w:val="32"/>
          <w:szCs w:val="32"/>
          <w:lang w:val="en-US" w:eastAsia="zh-CN"/>
        </w:rPr>
        <w:t>本预案有关数量的表述中，“以上”含本数，“以下”不含本数。</w:t>
      </w:r>
    </w:p>
    <w:p>
      <w:pPr>
        <w:rPr>
          <w:rFonts w:hint="default"/>
          <w:sz w:val="32"/>
          <w:szCs w:val="32"/>
          <w:lang w:val="en-US" w:eastAsia="zh-CN"/>
        </w:rPr>
      </w:pPr>
      <w:r>
        <w:rPr>
          <w:rFonts w:hint="default"/>
          <w:sz w:val="32"/>
          <w:szCs w:val="32"/>
          <w:lang w:val="en-US" w:eastAsia="zh-CN"/>
        </w:rPr>
        <w:t>特别重大、重大烟花爆竹生产安全事故由省牵头组织应对，较大烟花爆竹生产安全事故由市牵头组织应对，一般烟花爆竹生产安全事故由县牵头组织应对。</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18" w:name="_Toc8202"/>
      <w:bookmarkStart w:id="19" w:name="_Toc12800"/>
      <w:bookmarkStart w:id="20" w:name="_Toc104"/>
      <w:r>
        <w:rPr>
          <w:rFonts w:hint="eastAsia" w:ascii="黑体" w:hAnsi="黑体" w:eastAsia="黑体" w:cs="黑体"/>
          <w:b w:val="0"/>
          <w:bCs w:val="0"/>
          <w:sz w:val="32"/>
          <w:szCs w:val="32"/>
          <w:lang w:val="en-US" w:eastAsia="zh-CN"/>
        </w:rPr>
        <w:t>2组织指挥机构及职责</w:t>
      </w:r>
      <w:bookmarkEnd w:id="18"/>
      <w:bookmarkEnd w:id="19"/>
      <w:bookmarkEnd w:id="20"/>
    </w:p>
    <w:p>
      <w:pPr>
        <w:pStyle w:val="3"/>
        <w:bidi w:val="0"/>
        <w:rPr>
          <w:rFonts w:hint="eastAsia" w:ascii="楷体_GB2312" w:hAnsi="楷体_GB2312" w:eastAsia="楷体_GB2312" w:cs="楷体_GB2312"/>
          <w:b w:val="0"/>
          <w:bCs w:val="0"/>
          <w:sz w:val="32"/>
          <w:szCs w:val="32"/>
          <w:lang w:val="en-US" w:eastAsia="zh-CN"/>
        </w:rPr>
      </w:pPr>
      <w:bookmarkStart w:id="21" w:name="_Toc19198"/>
      <w:bookmarkStart w:id="22" w:name="_Toc4267"/>
      <w:bookmarkStart w:id="23" w:name="_Toc6577"/>
      <w:r>
        <w:rPr>
          <w:rFonts w:hint="eastAsia" w:ascii="楷体_GB2312" w:hAnsi="楷体_GB2312" w:eastAsia="楷体_GB2312" w:cs="楷体_GB2312"/>
          <w:b w:val="0"/>
          <w:bCs w:val="0"/>
          <w:sz w:val="32"/>
          <w:szCs w:val="32"/>
          <w:lang w:val="en-US" w:eastAsia="zh-CN"/>
        </w:rPr>
        <w:t>2.1县组织指挥机构及职责</w:t>
      </w:r>
      <w:bookmarkEnd w:id="21"/>
      <w:bookmarkEnd w:id="22"/>
      <w:bookmarkEnd w:id="23"/>
    </w:p>
    <w:p>
      <w:pPr>
        <w:pStyle w:val="4"/>
        <w:bidi w:val="0"/>
        <w:rPr>
          <w:rFonts w:hint="eastAsia" w:ascii="仿宋_GB2312" w:hAnsi="仿宋_GB2312" w:eastAsia="仿宋_GB2312" w:cs="仿宋_GB2312"/>
          <w:b w:val="0"/>
          <w:bCs w:val="0"/>
          <w:sz w:val="32"/>
          <w:szCs w:val="32"/>
          <w:lang w:val="en-US" w:eastAsia="zh-CN"/>
        </w:rPr>
      </w:pPr>
      <w:bookmarkStart w:id="24" w:name="_Toc16968"/>
      <w:bookmarkStart w:id="25" w:name="_Toc29960"/>
      <w:bookmarkStart w:id="26" w:name="_Toc16707"/>
      <w:r>
        <w:rPr>
          <w:rFonts w:hint="eastAsia" w:ascii="仿宋_GB2312" w:hAnsi="仿宋_GB2312" w:eastAsia="仿宋_GB2312" w:cs="仿宋_GB2312"/>
          <w:b w:val="0"/>
          <w:bCs w:val="0"/>
          <w:sz w:val="32"/>
          <w:szCs w:val="32"/>
          <w:lang w:val="en-US" w:eastAsia="zh-CN"/>
        </w:rPr>
        <w:t>2.1.1县生产安全事故应急指挥部及职责</w:t>
      </w:r>
      <w:bookmarkEnd w:id="24"/>
      <w:bookmarkEnd w:id="25"/>
      <w:bookmarkEnd w:id="26"/>
    </w:p>
    <w:p>
      <w:pPr>
        <w:rPr>
          <w:rFonts w:hint="default"/>
          <w:sz w:val="32"/>
          <w:szCs w:val="32"/>
          <w:lang w:val="en-US" w:eastAsia="zh-CN"/>
        </w:rPr>
      </w:pPr>
      <w:r>
        <w:rPr>
          <w:rFonts w:hint="eastAsia"/>
          <w:sz w:val="32"/>
          <w:szCs w:val="32"/>
          <w:lang w:val="en-US" w:eastAsia="zh-CN"/>
        </w:rPr>
        <w:t>县</w:t>
      </w:r>
      <w:r>
        <w:rPr>
          <w:rFonts w:hint="default"/>
          <w:sz w:val="32"/>
          <w:szCs w:val="32"/>
          <w:lang w:val="en-US" w:eastAsia="zh-CN"/>
        </w:rPr>
        <w:t>安全生产委员会（以下简称县安委会）研究部署、指导、协调全县安全生产工作。发生</w:t>
      </w:r>
      <w:r>
        <w:rPr>
          <w:rFonts w:hint="eastAsia"/>
          <w:sz w:val="32"/>
          <w:szCs w:val="32"/>
          <w:lang w:val="en-US" w:eastAsia="zh-CN"/>
        </w:rPr>
        <w:t>一般及以上级别</w:t>
      </w:r>
      <w:r>
        <w:rPr>
          <w:rFonts w:hint="default"/>
          <w:sz w:val="32"/>
          <w:szCs w:val="32"/>
          <w:lang w:val="en-US" w:eastAsia="zh-CN"/>
        </w:rPr>
        <w:t>烟花爆竹生产安全事故后，县安委会转换为县生产安全事故应急指挥部（以下简称县指挥部），负责组织指挥、指导、协调全县烟花爆竹生产安全事故应急工作。县指挥部</w:t>
      </w:r>
      <w:r>
        <w:rPr>
          <w:rFonts w:hint="eastAsia"/>
          <w:sz w:val="32"/>
          <w:szCs w:val="32"/>
          <w:lang w:val="en-US" w:eastAsia="zh-CN"/>
        </w:rPr>
        <w:t>总指挥</w:t>
      </w:r>
      <w:r>
        <w:rPr>
          <w:rFonts w:hint="default"/>
          <w:sz w:val="32"/>
          <w:szCs w:val="32"/>
          <w:lang w:val="en-US" w:eastAsia="zh-CN"/>
        </w:rPr>
        <w:t>按照烟花爆竹生产安全事故所属行业领域类别，由相关分管副县长担任，必要时由县安委会主任担任，副总指挥由县安委会相关副主任担任，成员单位与</w:t>
      </w:r>
      <w:r>
        <w:rPr>
          <w:rFonts w:hint="eastAsia"/>
          <w:sz w:val="32"/>
          <w:szCs w:val="32"/>
          <w:lang w:val="en-US" w:eastAsia="zh-CN"/>
        </w:rPr>
        <w:t>县</w:t>
      </w:r>
      <w:r>
        <w:rPr>
          <w:rFonts w:hint="default"/>
          <w:sz w:val="32"/>
          <w:szCs w:val="32"/>
          <w:lang w:val="en-US" w:eastAsia="zh-CN"/>
        </w:rPr>
        <w:t>安委会成员单位相同。可根据应对烟花爆竹生产安全事故实际需要，增加或减少县指挥部成员单位。</w:t>
      </w:r>
    </w:p>
    <w:p>
      <w:pPr>
        <w:rPr>
          <w:rFonts w:hint="eastAsia"/>
          <w:sz w:val="32"/>
          <w:szCs w:val="32"/>
          <w:lang w:val="en-US" w:eastAsia="zh-CN"/>
        </w:rPr>
      </w:pPr>
      <w:r>
        <w:rPr>
          <w:rFonts w:hint="eastAsia"/>
          <w:sz w:val="32"/>
          <w:szCs w:val="32"/>
          <w:lang w:val="en-US" w:eastAsia="zh-CN"/>
        </w:rPr>
        <w:t>县指挥部主要职责：贯彻落实党中央、国务院、省委、省政府、市委、市政府和县委、县政府关于烟花爆竹生产安全事故应对工作的重要指示、决定；组织指挥、指导、协调一般烟花爆竹生产安全事故应对工作；组织特别重大、重大、较大烟花爆竹生产安全事故先期处置工作；决定启动和终止相应级别应急响应；组织做好烟花爆竹生产安全事故信息发布工作；向白城市或相关县提出应急支援请求，必要时协调解放军和武警部队参加应急救援工作；研究决定应对工作中的其他重大问题。</w:t>
      </w:r>
    </w:p>
    <w:p>
      <w:pPr>
        <w:rPr>
          <w:rFonts w:hint="default"/>
          <w:sz w:val="32"/>
          <w:szCs w:val="32"/>
          <w:lang w:val="en-US" w:eastAsia="zh-CN"/>
        </w:rPr>
      </w:pPr>
      <w:r>
        <w:rPr>
          <w:rFonts w:hint="eastAsia"/>
          <w:sz w:val="32"/>
          <w:szCs w:val="32"/>
          <w:lang w:val="en-US" w:eastAsia="zh-CN"/>
        </w:rPr>
        <w:t>县</w:t>
      </w:r>
      <w:r>
        <w:rPr>
          <w:rFonts w:hint="default"/>
          <w:sz w:val="32"/>
          <w:szCs w:val="32"/>
          <w:lang w:val="en-US" w:eastAsia="zh-CN"/>
        </w:rPr>
        <w:t>指挥部根据需要，可设立综合协调、抢险救援、医疗救治与疾病控制、物资保障、</w:t>
      </w:r>
      <w:r>
        <w:rPr>
          <w:rFonts w:hint="eastAsia"/>
          <w:sz w:val="32"/>
          <w:szCs w:val="32"/>
          <w:lang w:val="en-US" w:eastAsia="zh-CN"/>
        </w:rPr>
        <w:t>环境保护、</w:t>
      </w:r>
      <w:r>
        <w:rPr>
          <w:rFonts w:hint="default"/>
          <w:sz w:val="32"/>
          <w:szCs w:val="32"/>
          <w:lang w:val="en-US" w:eastAsia="zh-CN"/>
        </w:rPr>
        <w:t>通信保障、交通保障、群众救助、社会稳定、宣传舆情、法制保障、专家支持</w:t>
      </w:r>
      <w:r>
        <w:rPr>
          <w:rFonts w:hint="eastAsia"/>
          <w:sz w:val="32"/>
          <w:szCs w:val="32"/>
          <w:lang w:val="en-US" w:eastAsia="zh-CN"/>
        </w:rPr>
        <w:t>、外事协调</w:t>
      </w:r>
      <w:r>
        <w:rPr>
          <w:rFonts w:hint="default"/>
          <w:sz w:val="32"/>
          <w:szCs w:val="32"/>
          <w:lang w:val="en-US" w:eastAsia="zh-CN"/>
        </w:rPr>
        <w:t>等工作组。工作组设置可以根据应对烟花爆竹生产安全事故具体情况作出调整，各工作组参加单位可根据事故应对需要进行明确并及时调整。各工作组牵头部门与主要工作职责如下：</w:t>
      </w:r>
    </w:p>
    <w:p>
      <w:pPr>
        <w:rPr>
          <w:rFonts w:hint="default"/>
          <w:sz w:val="32"/>
          <w:szCs w:val="32"/>
          <w:lang w:val="en-US" w:eastAsia="zh-CN"/>
        </w:rPr>
      </w:pPr>
      <w:r>
        <w:rPr>
          <w:rFonts w:hint="default"/>
          <w:sz w:val="32"/>
          <w:szCs w:val="32"/>
          <w:lang w:val="en-US" w:eastAsia="zh-CN"/>
        </w:rPr>
        <w:t>综合协调组：由县应急管理局牵头，主要负责传达</w:t>
      </w:r>
      <w:r>
        <w:rPr>
          <w:rFonts w:hint="eastAsia"/>
          <w:sz w:val="32"/>
          <w:szCs w:val="32"/>
          <w:lang w:val="en-US" w:eastAsia="zh-CN"/>
        </w:rPr>
        <w:t>县</w:t>
      </w:r>
      <w:r>
        <w:rPr>
          <w:rFonts w:hint="default"/>
          <w:sz w:val="32"/>
          <w:szCs w:val="32"/>
          <w:lang w:val="en-US" w:eastAsia="zh-CN"/>
        </w:rPr>
        <w:t>指挥部重要指示，做好信息汇总、信息报告通报、综合协调、调度落实等工作。</w:t>
      </w:r>
    </w:p>
    <w:p>
      <w:pPr>
        <w:rPr>
          <w:rFonts w:hint="default"/>
          <w:sz w:val="32"/>
          <w:szCs w:val="32"/>
          <w:lang w:val="en-US" w:eastAsia="zh-CN"/>
        </w:rPr>
      </w:pPr>
      <w:r>
        <w:rPr>
          <w:rFonts w:hint="default"/>
          <w:sz w:val="32"/>
          <w:szCs w:val="32"/>
          <w:lang w:val="en-US" w:eastAsia="zh-CN"/>
        </w:rPr>
        <w:t>抢险救援组：由</w:t>
      </w:r>
      <w:r>
        <w:rPr>
          <w:rFonts w:hint="eastAsia"/>
          <w:sz w:val="32"/>
          <w:szCs w:val="32"/>
          <w:lang w:val="en-US" w:eastAsia="zh-CN"/>
        </w:rPr>
        <w:t>县应急管理局</w:t>
      </w:r>
      <w:r>
        <w:rPr>
          <w:rFonts w:hint="default"/>
          <w:sz w:val="32"/>
          <w:szCs w:val="32"/>
          <w:lang w:val="en-US" w:eastAsia="zh-CN"/>
        </w:rPr>
        <w:t>牵头，主要负责制定抢险救援方案，组织救援队伍和力量开展抢险救援。</w:t>
      </w:r>
    </w:p>
    <w:p>
      <w:pPr>
        <w:rPr>
          <w:rFonts w:hint="default"/>
          <w:sz w:val="32"/>
          <w:szCs w:val="32"/>
          <w:lang w:val="en-US" w:eastAsia="zh-CN"/>
        </w:rPr>
      </w:pPr>
      <w:r>
        <w:rPr>
          <w:rFonts w:hint="default"/>
          <w:sz w:val="32"/>
          <w:szCs w:val="32"/>
          <w:lang w:val="en-US" w:eastAsia="zh-CN"/>
        </w:rPr>
        <w:t>医疗救治与疾病控制组：由</w:t>
      </w:r>
      <w:r>
        <w:rPr>
          <w:rFonts w:hint="eastAsia"/>
          <w:sz w:val="32"/>
          <w:szCs w:val="32"/>
          <w:lang w:val="en-US" w:eastAsia="zh-CN"/>
        </w:rPr>
        <w:t>县</w:t>
      </w:r>
      <w:r>
        <w:rPr>
          <w:rFonts w:hint="default"/>
          <w:sz w:val="32"/>
          <w:szCs w:val="32"/>
          <w:lang w:val="en-US" w:eastAsia="zh-CN"/>
        </w:rPr>
        <w:t>卫生健康</w:t>
      </w:r>
      <w:r>
        <w:rPr>
          <w:rFonts w:hint="eastAsia"/>
          <w:sz w:val="32"/>
          <w:szCs w:val="32"/>
          <w:lang w:val="en-US" w:eastAsia="zh-CN"/>
        </w:rPr>
        <w:t>局</w:t>
      </w:r>
      <w:r>
        <w:rPr>
          <w:rFonts w:hint="default"/>
          <w:sz w:val="32"/>
          <w:szCs w:val="32"/>
          <w:lang w:val="en-US" w:eastAsia="zh-CN"/>
        </w:rPr>
        <w:t>牵头，主要负责做好医疗救治、灾区疾病控制和医疗保障等工作。</w:t>
      </w:r>
    </w:p>
    <w:p>
      <w:pPr>
        <w:rPr>
          <w:rFonts w:hint="default"/>
          <w:sz w:val="32"/>
          <w:szCs w:val="32"/>
          <w:lang w:val="en-US" w:eastAsia="zh-CN"/>
        </w:rPr>
      </w:pPr>
      <w:r>
        <w:rPr>
          <w:rFonts w:hint="default"/>
          <w:sz w:val="32"/>
          <w:szCs w:val="32"/>
          <w:lang w:val="en-US" w:eastAsia="zh-CN"/>
        </w:rPr>
        <w:t>物资保障组：县应急管理局与县工业和信息化局牵头，县应急管理局负责做好烟花爆竹生产安全事故应急物资保障工作，县工业和信息化局负责应急物资</w:t>
      </w:r>
      <w:r>
        <w:rPr>
          <w:rFonts w:hint="eastAsia"/>
          <w:sz w:val="32"/>
          <w:szCs w:val="32"/>
          <w:lang w:val="en-US" w:eastAsia="zh-CN"/>
        </w:rPr>
        <w:t>县</w:t>
      </w:r>
      <w:r>
        <w:rPr>
          <w:rFonts w:hint="default"/>
          <w:sz w:val="32"/>
          <w:szCs w:val="32"/>
          <w:lang w:val="en-US" w:eastAsia="zh-CN"/>
        </w:rPr>
        <w:t>内生产组织和</w:t>
      </w:r>
      <w:r>
        <w:rPr>
          <w:rFonts w:hint="eastAsia"/>
          <w:sz w:val="32"/>
          <w:szCs w:val="32"/>
          <w:lang w:val="en-US" w:eastAsia="zh-CN"/>
        </w:rPr>
        <w:t>县</w:t>
      </w:r>
      <w:r>
        <w:rPr>
          <w:rFonts w:hint="default"/>
          <w:sz w:val="32"/>
          <w:szCs w:val="32"/>
          <w:lang w:val="en-US" w:eastAsia="zh-CN"/>
        </w:rPr>
        <w:t>外协调。</w:t>
      </w:r>
    </w:p>
    <w:p>
      <w:pPr>
        <w:rPr>
          <w:rFonts w:hint="default"/>
          <w:sz w:val="32"/>
          <w:szCs w:val="32"/>
          <w:lang w:val="en-US" w:eastAsia="zh-CN"/>
        </w:rPr>
      </w:pPr>
      <w:r>
        <w:rPr>
          <w:rFonts w:hint="default"/>
          <w:sz w:val="32"/>
          <w:szCs w:val="32"/>
          <w:lang w:val="en-US" w:eastAsia="zh-CN"/>
        </w:rPr>
        <w:t>环境保护</w:t>
      </w:r>
      <w:r>
        <w:rPr>
          <w:rFonts w:hint="eastAsia"/>
          <w:sz w:val="32"/>
          <w:szCs w:val="32"/>
          <w:lang w:val="en-US" w:eastAsia="zh-CN"/>
        </w:rPr>
        <w:t>组：由白城市生态环境局通榆县分局牵头，主要负责对事故现场周边环境的实时监测，分析并提供监测数据；协助有关部门实施污染处置；监督事故中产生的危险废物无害化处置。</w:t>
      </w:r>
    </w:p>
    <w:p>
      <w:pPr>
        <w:rPr>
          <w:rFonts w:hint="default"/>
          <w:sz w:val="32"/>
          <w:szCs w:val="32"/>
          <w:lang w:val="en-US" w:eastAsia="zh-CN"/>
        </w:rPr>
      </w:pPr>
      <w:r>
        <w:rPr>
          <w:rFonts w:hint="default"/>
          <w:sz w:val="32"/>
          <w:szCs w:val="32"/>
          <w:lang w:val="en-US" w:eastAsia="zh-CN"/>
        </w:rPr>
        <w:t>通信保障组：由</w:t>
      </w:r>
      <w:r>
        <w:rPr>
          <w:rFonts w:hint="eastAsia"/>
          <w:sz w:val="32"/>
          <w:szCs w:val="32"/>
          <w:lang w:val="en-US" w:eastAsia="zh-CN"/>
        </w:rPr>
        <w:t>县工业和信息化局</w:t>
      </w:r>
      <w:r>
        <w:rPr>
          <w:rFonts w:hint="default"/>
          <w:sz w:val="32"/>
          <w:szCs w:val="32"/>
          <w:lang w:val="en-US" w:eastAsia="zh-CN"/>
        </w:rPr>
        <w:t>牵头，主要负责协调做好受损通信网络恢复、应急通信保障等工作。</w:t>
      </w:r>
    </w:p>
    <w:p>
      <w:pPr>
        <w:rPr>
          <w:rFonts w:hint="default"/>
          <w:sz w:val="32"/>
          <w:szCs w:val="32"/>
          <w:lang w:val="en-US" w:eastAsia="zh-CN"/>
        </w:rPr>
      </w:pPr>
      <w:r>
        <w:rPr>
          <w:rFonts w:hint="default"/>
          <w:sz w:val="32"/>
          <w:szCs w:val="32"/>
          <w:lang w:val="en-US" w:eastAsia="zh-CN"/>
        </w:rPr>
        <w:t>交通运输保障组：由</w:t>
      </w:r>
      <w:r>
        <w:rPr>
          <w:rFonts w:hint="eastAsia"/>
          <w:sz w:val="32"/>
          <w:szCs w:val="32"/>
          <w:lang w:val="en-US" w:eastAsia="zh-CN"/>
        </w:rPr>
        <w:t>县交通运输局</w:t>
      </w:r>
      <w:r>
        <w:rPr>
          <w:rFonts w:hint="default"/>
          <w:sz w:val="32"/>
          <w:szCs w:val="32"/>
          <w:lang w:val="en-US" w:eastAsia="zh-CN"/>
        </w:rPr>
        <w:t>牵头，主要负责损毁公路抢修、应急运力保障等工作。</w:t>
      </w:r>
    </w:p>
    <w:p>
      <w:pPr>
        <w:rPr>
          <w:rFonts w:hint="default"/>
          <w:sz w:val="32"/>
          <w:szCs w:val="32"/>
          <w:lang w:val="en-US" w:eastAsia="zh-CN"/>
        </w:rPr>
      </w:pPr>
      <w:r>
        <w:rPr>
          <w:rFonts w:hint="default"/>
          <w:sz w:val="32"/>
          <w:szCs w:val="32"/>
          <w:lang w:val="en-US" w:eastAsia="zh-CN"/>
        </w:rPr>
        <w:t>群众救助组：由县应急管理局牵头，主要负责指导属地做好受影响群众基本生活救助等工作。</w:t>
      </w:r>
      <w:r>
        <w:rPr>
          <w:rFonts w:hint="eastAsia"/>
          <w:sz w:val="32"/>
          <w:szCs w:val="32"/>
          <w:lang w:val="en-US" w:eastAsia="zh-CN"/>
        </w:rPr>
        <w:t>县商务局</w:t>
      </w:r>
      <w:r>
        <w:rPr>
          <w:rFonts w:hint="default"/>
          <w:sz w:val="32"/>
          <w:szCs w:val="32"/>
          <w:lang w:val="en-US" w:eastAsia="zh-CN"/>
        </w:rPr>
        <w:t>、</w:t>
      </w:r>
      <w:r>
        <w:rPr>
          <w:rFonts w:hint="eastAsia"/>
          <w:sz w:val="32"/>
          <w:szCs w:val="32"/>
          <w:lang w:val="en-US" w:eastAsia="zh-CN"/>
        </w:rPr>
        <w:t>县</w:t>
      </w:r>
      <w:r>
        <w:rPr>
          <w:rFonts w:hint="default"/>
          <w:sz w:val="32"/>
          <w:szCs w:val="32"/>
          <w:lang w:val="en-US" w:eastAsia="zh-CN"/>
        </w:rPr>
        <w:t>市场监管</w:t>
      </w:r>
      <w:r>
        <w:rPr>
          <w:rFonts w:hint="eastAsia"/>
          <w:sz w:val="32"/>
          <w:szCs w:val="32"/>
          <w:lang w:val="en-US" w:eastAsia="zh-CN"/>
        </w:rPr>
        <w:t>管理局</w:t>
      </w:r>
      <w:r>
        <w:rPr>
          <w:rFonts w:hint="default"/>
          <w:sz w:val="32"/>
          <w:szCs w:val="32"/>
          <w:lang w:val="en-US" w:eastAsia="zh-CN"/>
        </w:rPr>
        <w:t>负责生活必需品市场保障供应等工作。</w:t>
      </w:r>
    </w:p>
    <w:p>
      <w:pPr>
        <w:rPr>
          <w:rFonts w:hint="default"/>
          <w:sz w:val="32"/>
          <w:szCs w:val="32"/>
          <w:lang w:val="en-US" w:eastAsia="zh-CN"/>
        </w:rPr>
      </w:pPr>
      <w:r>
        <w:rPr>
          <w:rFonts w:hint="default"/>
          <w:sz w:val="32"/>
          <w:szCs w:val="32"/>
          <w:lang w:val="en-US" w:eastAsia="zh-CN"/>
        </w:rPr>
        <w:t>社会稳定组：由</w:t>
      </w:r>
      <w:r>
        <w:rPr>
          <w:rFonts w:hint="eastAsia"/>
          <w:sz w:val="32"/>
          <w:szCs w:val="32"/>
          <w:lang w:val="en-US" w:eastAsia="zh-CN"/>
        </w:rPr>
        <w:t>县公安局</w:t>
      </w:r>
      <w:r>
        <w:rPr>
          <w:rFonts w:hint="default"/>
          <w:sz w:val="32"/>
          <w:szCs w:val="32"/>
          <w:lang w:val="en-US" w:eastAsia="zh-CN"/>
        </w:rPr>
        <w:t>牵头，主要负责做好事发地安全保卫和社会治安管理，查处打击违法犯罪活动，维护社会稳定。</w:t>
      </w:r>
    </w:p>
    <w:p>
      <w:pPr>
        <w:rPr>
          <w:rFonts w:hint="default"/>
          <w:sz w:val="32"/>
          <w:szCs w:val="32"/>
          <w:lang w:val="en-US" w:eastAsia="zh-CN"/>
        </w:rPr>
      </w:pPr>
      <w:r>
        <w:rPr>
          <w:rFonts w:hint="default"/>
          <w:sz w:val="32"/>
          <w:szCs w:val="32"/>
          <w:lang w:val="en-US" w:eastAsia="zh-CN"/>
        </w:rPr>
        <w:t>宣传舆情组：由县委宣传部牵头，主要负责协调做好突发事件信息发布、宣传报道、舆情引导等工作。</w:t>
      </w:r>
    </w:p>
    <w:p>
      <w:pPr>
        <w:rPr>
          <w:rFonts w:hint="default"/>
          <w:sz w:val="32"/>
          <w:szCs w:val="32"/>
          <w:lang w:val="en-US" w:eastAsia="zh-CN"/>
        </w:rPr>
      </w:pPr>
      <w:r>
        <w:rPr>
          <w:rFonts w:hint="default"/>
          <w:sz w:val="32"/>
          <w:szCs w:val="32"/>
          <w:lang w:val="en-US" w:eastAsia="zh-CN"/>
        </w:rPr>
        <w:t>法制保障组：由</w:t>
      </w:r>
      <w:r>
        <w:rPr>
          <w:rFonts w:hint="eastAsia"/>
          <w:sz w:val="32"/>
          <w:szCs w:val="32"/>
          <w:lang w:val="en-US" w:eastAsia="zh-CN"/>
        </w:rPr>
        <w:t>县</w:t>
      </w:r>
      <w:r>
        <w:rPr>
          <w:rFonts w:hint="default"/>
          <w:sz w:val="32"/>
          <w:szCs w:val="32"/>
          <w:lang w:val="en-US" w:eastAsia="zh-CN"/>
        </w:rPr>
        <w:t>司法</w:t>
      </w:r>
      <w:r>
        <w:rPr>
          <w:rFonts w:hint="eastAsia"/>
          <w:sz w:val="32"/>
          <w:szCs w:val="32"/>
          <w:lang w:val="en-US" w:eastAsia="zh-CN"/>
        </w:rPr>
        <w:t>局</w:t>
      </w:r>
      <w:r>
        <w:rPr>
          <w:rFonts w:hint="default"/>
          <w:sz w:val="32"/>
          <w:szCs w:val="32"/>
          <w:lang w:val="en-US" w:eastAsia="zh-CN"/>
        </w:rPr>
        <w:t>牵头，主要负责协调做好应急处置、管控措施的法律服务保障工作。</w:t>
      </w:r>
    </w:p>
    <w:p>
      <w:pPr>
        <w:rPr>
          <w:rFonts w:hint="default"/>
          <w:sz w:val="32"/>
          <w:szCs w:val="32"/>
          <w:lang w:val="en-US" w:eastAsia="zh-CN"/>
        </w:rPr>
      </w:pPr>
      <w:r>
        <w:rPr>
          <w:rFonts w:hint="default"/>
          <w:sz w:val="32"/>
          <w:szCs w:val="32"/>
          <w:lang w:val="en-US" w:eastAsia="zh-CN"/>
        </w:rPr>
        <w:t>专家支持组：由县应急管理局牵头，组织有关专家负责为应急决策和抢险救援提供方案和智力支持。</w:t>
      </w:r>
    </w:p>
    <w:p>
      <w:pPr>
        <w:rPr>
          <w:rFonts w:hint="default"/>
          <w:sz w:val="32"/>
          <w:szCs w:val="32"/>
          <w:lang w:val="en-US" w:eastAsia="zh-CN"/>
        </w:rPr>
      </w:pPr>
      <w:r>
        <w:rPr>
          <w:rFonts w:hint="default"/>
          <w:sz w:val="32"/>
          <w:szCs w:val="32"/>
          <w:lang w:val="en-US" w:eastAsia="zh-CN"/>
        </w:rPr>
        <w:t>外事协调</w:t>
      </w:r>
      <w:r>
        <w:rPr>
          <w:rFonts w:hint="eastAsia"/>
          <w:sz w:val="32"/>
          <w:szCs w:val="32"/>
          <w:lang w:val="en-US" w:eastAsia="zh-CN"/>
        </w:rPr>
        <w:t>组：由通榆县人民政府办公室牵头，负责应急响应有关涉外工作的协调落实</w:t>
      </w:r>
    </w:p>
    <w:p>
      <w:pPr>
        <w:rPr>
          <w:rFonts w:hint="default"/>
          <w:sz w:val="32"/>
          <w:szCs w:val="32"/>
          <w:lang w:val="en-US" w:eastAsia="zh-CN"/>
        </w:rPr>
      </w:pPr>
      <w:r>
        <w:rPr>
          <w:rFonts w:hint="default"/>
          <w:sz w:val="32"/>
          <w:szCs w:val="32"/>
          <w:lang w:val="en-US" w:eastAsia="zh-CN"/>
        </w:rPr>
        <w:t>根据需要，</w:t>
      </w:r>
      <w:r>
        <w:rPr>
          <w:rFonts w:hint="eastAsia"/>
          <w:sz w:val="32"/>
          <w:szCs w:val="32"/>
          <w:lang w:val="en-US" w:eastAsia="zh-CN"/>
        </w:rPr>
        <w:t>县</w:t>
      </w:r>
      <w:r>
        <w:rPr>
          <w:rFonts w:hint="default"/>
          <w:sz w:val="32"/>
          <w:szCs w:val="32"/>
          <w:lang w:val="en-US" w:eastAsia="zh-CN"/>
        </w:rPr>
        <w:t>指挥部可设立县现场指挥部，组织、指挥、协调烟花爆竹生产安全事故现场应急处置工作；或派出工作指导组，指导属地做好烟花爆竹生产安全事故应对处置工作。</w:t>
      </w:r>
    </w:p>
    <w:p>
      <w:pPr>
        <w:pStyle w:val="4"/>
        <w:bidi w:val="0"/>
        <w:rPr>
          <w:rFonts w:hint="eastAsia" w:ascii="仿宋_GB2312" w:hAnsi="仿宋_GB2312" w:eastAsia="仿宋_GB2312" w:cs="仿宋_GB2312"/>
          <w:b w:val="0"/>
          <w:bCs w:val="0"/>
          <w:sz w:val="32"/>
          <w:szCs w:val="32"/>
          <w:lang w:val="en-US" w:eastAsia="zh-CN"/>
        </w:rPr>
      </w:pPr>
      <w:bookmarkStart w:id="27" w:name="_Toc28323"/>
      <w:bookmarkStart w:id="28" w:name="_Toc21817"/>
      <w:bookmarkStart w:id="29" w:name="_Toc8014"/>
      <w:r>
        <w:rPr>
          <w:rFonts w:hint="eastAsia" w:ascii="仿宋_GB2312" w:hAnsi="仿宋_GB2312" w:eastAsia="仿宋_GB2312" w:cs="仿宋_GB2312"/>
          <w:b w:val="0"/>
          <w:bCs w:val="0"/>
          <w:sz w:val="32"/>
          <w:szCs w:val="32"/>
          <w:lang w:val="en-US" w:eastAsia="zh-CN"/>
        </w:rPr>
        <w:t>2.1.2县指挥部办公室及职责</w:t>
      </w:r>
      <w:bookmarkEnd w:id="27"/>
      <w:bookmarkEnd w:id="28"/>
      <w:bookmarkEnd w:id="29"/>
    </w:p>
    <w:p>
      <w:pPr>
        <w:rPr>
          <w:rFonts w:hint="default"/>
          <w:sz w:val="32"/>
          <w:szCs w:val="32"/>
          <w:lang w:val="en-US" w:eastAsia="zh-CN"/>
        </w:rPr>
      </w:pPr>
      <w:r>
        <w:rPr>
          <w:rFonts w:hint="eastAsia"/>
          <w:sz w:val="32"/>
          <w:szCs w:val="32"/>
          <w:lang w:val="en-US" w:eastAsia="zh-CN"/>
        </w:rPr>
        <w:t>县</w:t>
      </w:r>
      <w:r>
        <w:rPr>
          <w:rFonts w:hint="default"/>
          <w:sz w:val="32"/>
          <w:szCs w:val="32"/>
          <w:lang w:val="en-US" w:eastAsia="zh-CN"/>
        </w:rPr>
        <w:t>指挥部下设办公室，承担烟花爆竹生产安全事故应急综合协调工作。办公室设在</w:t>
      </w:r>
      <w:r>
        <w:rPr>
          <w:rFonts w:hint="eastAsia"/>
          <w:sz w:val="32"/>
          <w:szCs w:val="32"/>
          <w:lang w:val="en-US" w:eastAsia="zh-CN"/>
        </w:rPr>
        <w:t>县应急管理局</w:t>
      </w:r>
      <w:r>
        <w:rPr>
          <w:rFonts w:hint="default"/>
          <w:sz w:val="32"/>
          <w:szCs w:val="32"/>
          <w:lang w:val="en-US" w:eastAsia="zh-CN"/>
        </w:rPr>
        <w:t>，办公室主任由县应急管理局主要负责人兼任，副主任由分管负责人兼任。</w:t>
      </w:r>
    </w:p>
    <w:p>
      <w:pPr>
        <w:rPr>
          <w:rFonts w:hint="default"/>
          <w:sz w:val="32"/>
          <w:szCs w:val="32"/>
          <w:lang w:val="en-US" w:eastAsia="zh-CN"/>
        </w:rPr>
      </w:pPr>
      <w:r>
        <w:rPr>
          <w:rFonts w:hint="eastAsia"/>
          <w:sz w:val="32"/>
          <w:szCs w:val="32"/>
          <w:lang w:val="en-US" w:eastAsia="zh-CN"/>
        </w:rPr>
        <w:t>县</w:t>
      </w:r>
      <w:r>
        <w:rPr>
          <w:rFonts w:hint="default"/>
          <w:sz w:val="32"/>
          <w:szCs w:val="32"/>
          <w:lang w:val="en-US" w:eastAsia="zh-CN"/>
        </w:rPr>
        <w:t>指挥部办公室主要职责：主要承担指挥部综合协调和运转枢纽工作。贯彻落实</w:t>
      </w:r>
      <w:r>
        <w:rPr>
          <w:rFonts w:hint="eastAsia"/>
          <w:sz w:val="32"/>
          <w:szCs w:val="32"/>
          <w:lang w:val="en-US" w:eastAsia="zh-CN"/>
        </w:rPr>
        <w:t>县</w:t>
      </w:r>
      <w:r>
        <w:rPr>
          <w:rFonts w:hint="default"/>
          <w:sz w:val="32"/>
          <w:szCs w:val="32"/>
          <w:lang w:val="en-US" w:eastAsia="zh-CN"/>
        </w:rPr>
        <w:t>指挥部决策部署和工作要求；组织、协调县指挥部成员单位加强应急联动和协调配合，共同做好应急处置与救援；召集县指挥部有关会议，起草与办理文件；做好有关信息传达、收集、分析、报送、发布工作；加强应急救援专家服务和管理；做好文书资料整理与归档等工作；完成县指挥部交办的其他任务。</w:t>
      </w:r>
    </w:p>
    <w:p>
      <w:pPr>
        <w:pStyle w:val="4"/>
        <w:bidi w:val="0"/>
        <w:rPr>
          <w:rFonts w:hint="eastAsia" w:ascii="仿宋_GB2312" w:hAnsi="仿宋_GB2312" w:eastAsia="仿宋_GB2312" w:cs="仿宋_GB2312"/>
          <w:b w:val="0"/>
          <w:bCs w:val="0"/>
          <w:sz w:val="32"/>
          <w:szCs w:val="32"/>
          <w:lang w:val="en-US" w:eastAsia="zh-CN"/>
        </w:rPr>
      </w:pPr>
      <w:bookmarkStart w:id="30" w:name="_Toc26283"/>
      <w:bookmarkStart w:id="31" w:name="_Toc748"/>
      <w:bookmarkStart w:id="32" w:name="_Toc29908"/>
      <w:r>
        <w:rPr>
          <w:rFonts w:hint="eastAsia" w:ascii="仿宋_GB2312" w:hAnsi="仿宋_GB2312" w:eastAsia="仿宋_GB2312" w:cs="仿宋_GB2312"/>
          <w:b w:val="0"/>
          <w:bCs w:val="0"/>
          <w:sz w:val="32"/>
          <w:szCs w:val="32"/>
          <w:lang w:val="en-US" w:eastAsia="zh-CN"/>
        </w:rPr>
        <w:t>2.1.3县指挥部成员单位及职责</w:t>
      </w:r>
      <w:bookmarkEnd w:id="30"/>
      <w:bookmarkEnd w:id="31"/>
      <w:bookmarkEnd w:id="32"/>
    </w:p>
    <w:p>
      <w:pPr>
        <w:rPr>
          <w:rFonts w:hint="default"/>
          <w:sz w:val="32"/>
          <w:szCs w:val="32"/>
          <w:lang w:val="en-US" w:eastAsia="zh-CN"/>
        </w:rPr>
      </w:pPr>
      <w:r>
        <w:rPr>
          <w:rFonts w:hint="default"/>
          <w:sz w:val="32"/>
          <w:szCs w:val="32"/>
          <w:lang w:val="en-US" w:eastAsia="zh-CN"/>
        </w:rPr>
        <w:t>在</w:t>
      </w:r>
      <w:r>
        <w:rPr>
          <w:rFonts w:hint="eastAsia"/>
          <w:sz w:val="32"/>
          <w:szCs w:val="32"/>
          <w:lang w:val="en-US" w:eastAsia="zh-CN"/>
        </w:rPr>
        <w:t>县</w:t>
      </w:r>
      <w:r>
        <w:rPr>
          <w:rFonts w:hint="default"/>
          <w:sz w:val="32"/>
          <w:szCs w:val="32"/>
          <w:lang w:val="en-US" w:eastAsia="zh-CN"/>
        </w:rPr>
        <w:t>指挥部的统一组织下，有关成员单位根据各自职责，做好烟花爆竹生产安全事故应对工作。县指挥部成员单位可根据应对烟花爆竹生产安全事故实际需要增加或减少。县指挥部成员单位职责分工见附件。</w:t>
      </w:r>
    </w:p>
    <w:p>
      <w:pPr>
        <w:pStyle w:val="3"/>
        <w:bidi w:val="0"/>
        <w:rPr>
          <w:rFonts w:hint="eastAsia" w:ascii="楷体_GB2312" w:hAnsi="楷体_GB2312" w:eastAsia="楷体_GB2312" w:cs="楷体_GB2312"/>
          <w:b w:val="0"/>
          <w:bCs w:val="0"/>
          <w:sz w:val="32"/>
          <w:szCs w:val="32"/>
          <w:lang w:val="en-US" w:eastAsia="zh-CN"/>
        </w:rPr>
      </w:pPr>
      <w:bookmarkStart w:id="33" w:name="_Toc30070"/>
      <w:bookmarkStart w:id="34" w:name="_Toc9015"/>
      <w:bookmarkStart w:id="35" w:name="_Toc7035"/>
      <w:r>
        <w:rPr>
          <w:rFonts w:hint="eastAsia" w:ascii="楷体_GB2312" w:hAnsi="楷体_GB2312" w:eastAsia="楷体_GB2312" w:cs="楷体_GB2312"/>
          <w:b w:val="0"/>
          <w:bCs w:val="0"/>
          <w:sz w:val="32"/>
          <w:szCs w:val="32"/>
          <w:lang w:val="en-US" w:eastAsia="zh-CN"/>
        </w:rPr>
        <w:t>2.2县以下组织指挥机构</w:t>
      </w:r>
      <w:bookmarkEnd w:id="33"/>
      <w:bookmarkEnd w:id="34"/>
      <w:bookmarkEnd w:id="35"/>
    </w:p>
    <w:p>
      <w:pPr>
        <w:rPr>
          <w:rFonts w:hint="default"/>
          <w:sz w:val="32"/>
          <w:szCs w:val="32"/>
          <w:lang w:val="en-US" w:eastAsia="zh-CN"/>
        </w:rPr>
      </w:pPr>
      <w:r>
        <w:rPr>
          <w:rFonts w:hint="default"/>
          <w:sz w:val="32"/>
          <w:szCs w:val="32"/>
          <w:lang w:val="en-US" w:eastAsia="zh-CN"/>
        </w:rPr>
        <w:t>各乡镇政府（街道办事处）协助</w:t>
      </w:r>
      <w:r>
        <w:rPr>
          <w:rFonts w:hint="eastAsia"/>
          <w:sz w:val="32"/>
          <w:szCs w:val="32"/>
          <w:lang w:val="en-US" w:eastAsia="zh-CN"/>
        </w:rPr>
        <w:t>县</w:t>
      </w:r>
      <w:r>
        <w:rPr>
          <w:rFonts w:hint="default"/>
          <w:sz w:val="32"/>
          <w:szCs w:val="32"/>
          <w:lang w:val="en-US" w:eastAsia="zh-CN"/>
        </w:rPr>
        <w:t>有关部门依法履行烟花爆竹生产安全事故应急工作职责。</w:t>
      </w:r>
    </w:p>
    <w:p>
      <w:pPr>
        <w:rPr>
          <w:rFonts w:hint="default"/>
          <w:sz w:val="32"/>
          <w:szCs w:val="32"/>
          <w:lang w:val="en-US" w:eastAsia="zh-CN"/>
        </w:rPr>
      </w:pPr>
      <w:r>
        <w:rPr>
          <w:rFonts w:hint="default"/>
          <w:sz w:val="32"/>
          <w:szCs w:val="32"/>
          <w:lang w:val="en-US" w:eastAsia="zh-CN"/>
        </w:rPr>
        <w:t>村（社区）协助做好本辖区烟花爆竹生产安全事故应急处置相关工作。</w:t>
      </w:r>
    </w:p>
    <w:p>
      <w:pPr>
        <w:pStyle w:val="3"/>
        <w:bidi w:val="0"/>
        <w:rPr>
          <w:rFonts w:hint="eastAsia" w:ascii="楷体_GB2312" w:hAnsi="楷体_GB2312" w:eastAsia="楷体_GB2312" w:cs="楷体_GB2312"/>
          <w:b w:val="0"/>
          <w:bCs w:val="0"/>
          <w:sz w:val="32"/>
          <w:szCs w:val="32"/>
          <w:lang w:val="en-US" w:eastAsia="zh-CN"/>
        </w:rPr>
      </w:pPr>
      <w:bookmarkStart w:id="36" w:name="_Toc28498"/>
      <w:bookmarkStart w:id="37" w:name="_Toc3916"/>
      <w:bookmarkStart w:id="38" w:name="_Toc13341"/>
      <w:r>
        <w:rPr>
          <w:rFonts w:hint="eastAsia" w:ascii="楷体_GB2312" w:hAnsi="楷体_GB2312" w:eastAsia="楷体_GB2312" w:cs="楷体_GB2312"/>
          <w:b w:val="0"/>
          <w:bCs w:val="0"/>
          <w:sz w:val="32"/>
          <w:szCs w:val="32"/>
          <w:lang w:val="en-US" w:eastAsia="zh-CN"/>
        </w:rPr>
        <w:t>2.3现场指挥机构</w:t>
      </w:r>
      <w:bookmarkEnd w:id="36"/>
      <w:bookmarkEnd w:id="37"/>
      <w:bookmarkEnd w:id="38"/>
    </w:p>
    <w:p>
      <w:pPr>
        <w:rPr>
          <w:rFonts w:hint="default"/>
          <w:sz w:val="32"/>
          <w:szCs w:val="32"/>
          <w:lang w:val="en-US" w:eastAsia="zh-CN"/>
        </w:rPr>
      </w:pPr>
      <w:r>
        <w:rPr>
          <w:rFonts w:hint="eastAsia"/>
          <w:sz w:val="32"/>
          <w:szCs w:val="32"/>
          <w:lang w:val="en-US" w:eastAsia="zh-CN"/>
        </w:rPr>
        <w:t>一般烟花爆竹生产安全事故发生后，县指挥部根据事故应对处置需要，视情设立现场指挥部。</w:t>
      </w:r>
    </w:p>
    <w:p>
      <w:pPr>
        <w:rPr>
          <w:rFonts w:hint="default"/>
          <w:sz w:val="32"/>
          <w:szCs w:val="32"/>
          <w:lang w:val="en-US" w:eastAsia="zh-CN"/>
        </w:rPr>
      </w:pPr>
      <w:r>
        <w:rPr>
          <w:rFonts w:hint="default"/>
          <w:sz w:val="32"/>
          <w:szCs w:val="32"/>
          <w:lang w:val="en-US" w:eastAsia="zh-CN"/>
        </w:rPr>
        <w:t>现场指挥部实行总指挥负责制，按照县指挥部的授权组织制定并实施烟花爆竹生产安全事故现场应急救援方案，协调、指挥有关单位和个人参加现场应急救援。及时报告应急处置和救援进展情况，根据事故现场情况提出处置建议和支援请求。参加烟花爆竹生产安全事故现场应急救援的单位和个人应当服从现场指挥部的统一指挥。</w:t>
      </w:r>
    </w:p>
    <w:p>
      <w:pPr>
        <w:rPr>
          <w:rFonts w:hint="default"/>
          <w:sz w:val="32"/>
          <w:szCs w:val="32"/>
          <w:lang w:val="en-US" w:eastAsia="zh-CN"/>
        </w:rPr>
      </w:pPr>
      <w:r>
        <w:rPr>
          <w:rFonts w:hint="default"/>
          <w:sz w:val="32"/>
          <w:szCs w:val="32"/>
          <w:lang w:val="en-US" w:eastAsia="zh-CN"/>
        </w:rPr>
        <w:t>省、市现场指挥部设立后，县现场指挥部在省、市现场指挥部统一指挥下开展工作。县现场指挥部设立后，如果先期县指挥部派出县工作指导组，则县工作指导组并入县现场指挥部。</w:t>
      </w:r>
    </w:p>
    <w:p>
      <w:pPr>
        <w:pStyle w:val="3"/>
        <w:bidi w:val="0"/>
        <w:rPr>
          <w:rFonts w:hint="eastAsia" w:ascii="楷体_GB2312" w:hAnsi="楷体_GB2312" w:eastAsia="楷体_GB2312" w:cs="楷体_GB2312"/>
          <w:b w:val="0"/>
          <w:bCs w:val="0"/>
          <w:sz w:val="32"/>
          <w:szCs w:val="32"/>
          <w:lang w:val="en-US" w:eastAsia="zh-CN"/>
        </w:rPr>
      </w:pPr>
      <w:bookmarkStart w:id="39" w:name="_Toc9271"/>
      <w:bookmarkStart w:id="40" w:name="_Toc22975"/>
      <w:bookmarkStart w:id="41" w:name="_Toc30395"/>
      <w:r>
        <w:rPr>
          <w:rFonts w:hint="eastAsia" w:ascii="楷体_GB2312" w:hAnsi="楷体_GB2312" w:eastAsia="楷体_GB2312" w:cs="楷体_GB2312"/>
          <w:b w:val="0"/>
          <w:bCs w:val="0"/>
          <w:sz w:val="32"/>
          <w:szCs w:val="32"/>
          <w:lang w:val="en-US" w:eastAsia="zh-CN"/>
        </w:rPr>
        <w:t>2.4专家组</w:t>
      </w:r>
      <w:bookmarkEnd w:id="39"/>
      <w:bookmarkEnd w:id="40"/>
      <w:bookmarkEnd w:id="41"/>
    </w:p>
    <w:p>
      <w:pPr>
        <w:rPr>
          <w:rFonts w:hint="default"/>
          <w:sz w:val="32"/>
          <w:szCs w:val="32"/>
          <w:lang w:val="en-US" w:eastAsia="zh-CN"/>
        </w:rPr>
      </w:pPr>
      <w:r>
        <w:rPr>
          <w:rFonts w:hint="default"/>
          <w:sz w:val="32"/>
          <w:szCs w:val="32"/>
          <w:lang w:val="en-US" w:eastAsia="zh-CN"/>
        </w:rPr>
        <w:t>县应急局会同县相关行业主管部门建立安全生产专家组，为烟花爆竹生产安全事故应急工作提供技术支持。</w:t>
      </w:r>
    </w:p>
    <w:p>
      <w:pPr>
        <w:pStyle w:val="3"/>
        <w:bidi w:val="0"/>
        <w:rPr>
          <w:rFonts w:hint="eastAsia" w:ascii="楷体_GB2312" w:hAnsi="楷体_GB2312" w:eastAsia="楷体_GB2312" w:cs="楷体_GB2312"/>
          <w:b w:val="0"/>
          <w:bCs w:val="0"/>
          <w:sz w:val="32"/>
          <w:szCs w:val="32"/>
          <w:lang w:val="en-US" w:eastAsia="zh-CN"/>
        </w:rPr>
      </w:pPr>
      <w:bookmarkStart w:id="42" w:name="_Toc7178"/>
      <w:bookmarkStart w:id="43" w:name="_Toc23888"/>
      <w:bookmarkStart w:id="44" w:name="_Toc1348"/>
      <w:r>
        <w:rPr>
          <w:rFonts w:hint="eastAsia" w:ascii="楷体_GB2312" w:hAnsi="楷体_GB2312" w:eastAsia="楷体_GB2312" w:cs="楷体_GB2312"/>
          <w:b w:val="0"/>
          <w:bCs w:val="0"/>
          <w:sz w:val="32"/>
          <w:szCs w:val="32"/>
          <w:lang w:val="en-US" w:eastAsia="zh-CN"/>
        </w:rPr>
        <w:t>2.5</w:t>
      </w:r>
      <w:bookmarkEnd w:id="42"/>
      <w:bookmarkEnd w:id="43"/>
      <w:r>
        <w:rPr>
          <w:rFonts w:hint="eastAsia" w:ascii="楷体_GB2312" w:hAnsi="楷体_GB2312" w:eastAsia="楷体_GB2312" w:cs="楷体_GB2312"/>
          <w:b w:val="0"/>
          <w:bCs w:val="0"/>
          <w:sz w:val="32"/>
          <w:szCs w:val="32"/>
          <w:lang w:val="en-US" w:eastAsia="zh-CN"/>
        </w:rPr>
        <w:t>烟花爆竹单位</w:t>
      </w:r>
      <w:bookmarkEnd w:id="44"/>
    </w:p>
    <w:p>
      <w:pPr>
        <w:rPr>
          <w:rFonts w:hint="default"/>
          <w:sz w:val="32"/>
          <w:szCs w:val="32"/>
          <w:lang w:val="en-US" w:eastAsia="zh-CN"/>
        </w:rPr>
      </w:pPr>
      <w:r>
        <w:rPr>
          <w:rFonts w:hint="default"/>
          <w:sz w:val="32"/>
          <w:szCs w:val="32"/>
          <w:lang w:val="en-US" w:eastAsia="zh-CN"/>
        </w:rPr>
        <w:t>烟花爆竹生产、经营、运输企业和焰火晚会以及其他大型焰火燃放活动主办单位</w:t>
      </w:r>
      <w:r>
        <w:rPr>
          <w:rFonts w:hint="eastAsia"/>
          <w:sz w:val="32"/>
          <w:szCs w:val="32"/>
          <w:lang w:val="en-US" w:eastAsia="zh-CN"/>
        </w:rPr>
        <w:t>（以下简称烟花爆竹单位）</w:t>
      </w:r>
      <w:r>
        <w:rPr>
          <w:rFonts w:hint="default"/>
          <w:sz w:val="32"/>
          <w:szCs w:val="32"/>
          <w:lang w:val="en-US" w:eastAsia="zh-CN"/>
        </w:rPr>
        <w:t>应当具备法律、行政法规规定和国家标准、行业标准要求的安全条件，制定本单位</w:t>
      </w:r>
      <w:r>
        <w:rPr>
          <w:rFonts w:hint="eastAsia"/>
          <w:sz w:val="32"/>
          <w:szCs w:val="32"/>
          <w:lang w:val="en-US" w:eastAsia="zh-CN"/>
        </w:rPr>
        <w:t>事故</w:t>
      </w:r>
      <w:r>
        <w:rPr>
          <w:rFonts w:hint="default"/>
          <w:sz w:val="32"/>
          <w:szCs w:val="32"/>
          <w:lang w:val="en-US" w:eastAsia="zh-CN"/>
        </w:rPr>
        <w:t>应急预案，配备应急救援人员和必要的应急救援器材、设备，并定期组织应急救援演练。发生烟花爆竹生产安全事故，事故单位主要负责人应当立即按照本单位</w:t>
      </w:r>
      <w:r>
        <w:rPr>
          <w:rFonts w:hint="eastAsia"/>
          <w:sz w:val="32"/>
          <w:szCs w:val="32"/>
          <w:lang w:val="en-US" w:eastAsia="zh-CN"/>
        </w:rPr>
        <w:t>事故</w:t>
      </w:r>
      <w:r>
        <w:rPr>
          <w:rFonts w:hint="default"/>
          <w:sz w:val="32"/>
          <w:szCs w:val="32"/>
          <w:lang w:val="en-US" w:eastAsia="zh-CN"/>
        </w:rPr>
        <w:t>应急预案组织救援，并配合做好烟花爆竹生产安全事故应急救援、善后和事故调查工作。</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45" w:name="_Toc29579"/>
      <w:bookmarkStart w:id="46" w:name="_Toc29639"/>
      <w:bookmarkStart w:id="47" w:name="_Toc12205"/>
      <w:r>
        <w:rPr>
          <w:rFonts w:hint="eastAsia" w:ascii="黑体" w:hAnsi="黑体" w:eastAsia="黑体" w:cs="黑体"/>
          <w:b w:val="0"/>
          <w:bCs w:val="0"/>
          <w:sz w:val="32"/>
          <w:szCs w:val="32"/>
          <w:lang w:val="en-US" w:eastAsia="zh-CN"/>
        </w:rPr>
        <w:t>3预防预警机制</w:t>
      </w:r>
      <w:bookmarkEnd w:id="45"/>
      <w:bookmarkEnd w:id="46"/>
      <w:bookmarkEnd w:id="47"/>
    </w:p>
    <w:p>
      <w:pPr>
        <w:pStyle w:val="3"/>
        <w:bidi w:val="0"/>
        <w:rPr>
          <w:rFonts w:hint="eastAsia" w:ascii="楷体_GB2312" w:hAnsi="楷体_GB2312" w:eastAsia="楷体_GB2312" w:cs="楷体_GB2312"/>
          <w:b w:val="0"/>
          <w:bCs w:val="0"/>
          <w:sz w:val="32"/>
          <w:szCs w:val="32"/>
          <w:lang w:val="en-US" w:eastAsia="zh-CN"/>
        </w:rPr>
      </w:pPr>
      <w:bookmarkStart w:id="48" w:name="_Toc10276"/>
      <w:bookmarkStart w:id="49" w:name="_Toc20489"/>
      <w:bookmarkStart w:id="50" w:name="_Toc638"/>
      <w:r>
        <w:rPr>
          <w:rFonts w:hint="eastAsia" w:ascii="楷体_GB2312" w:hAnsi="楷体_GB2312" w:eastAsia="楷体_GB2312" w:cs="楷体_GB2312"/>
          <w:b w:val="0"/>
          <w:bCs w:val="0"/>
          <w:sz w:val="32"/>
          <w:szCs w:val="32"/>
          <w:lang w:val="en-US" w:eastAsia="zh-CN"/>
        </w:rPr>
        <w:t>3.1安全风险管控</w:t>
      </w:r>
      <w:bookmarkEnd w:id="48"/>
      <w:bookmarkEnd w:id="49"/>
      <w:bookmarkEnd w:id="50"/>
    </w:p>
    <w:p>
      <w:pPr>
        <w:rPr>
          <w:sz w:val="32"/>
          <w:szCs w:val="32"/>
        </w:rPr>
      </w:pPr>
      <w:r>
        <w:rPr>
          <w:rFonts w:hint="default"/>
          <w:sz w:val="32"/>
          <w:szCs w:val="32"/>
          <w:lang w:val="en-US" w:eastAsia="zh-CN"/>
        </w:rPr>
        <w:t>烟花爆竹单位应当针对本单位可能发生的烟花爆竹生产安全事故的特点和危害，进行风险辨识和评估。加强重大危险源登记建档和监测监控工作，强化对存在重大安全风险的生产经营系统、装置和岗位的重点管控。</w:t>
      </w:r>
    </w:p>
    <w:p>
      <w:pPr>
        <w:rPr>
          <w:rFonts w:hint="eastAsia"/>
          <w:sz w:val="32"/>
          <w:szCs w:val="32"/>
          <w:lang w:val="en-US" w:eastAsia="zh-CN"/>
        </w:rPr>
      </w:pPr>
      <w:r>
        <w:rPr>
          <w:rFonts w:hint="eastAsia"/>
          <w:sz w:val="32"/>
          <w:szCs w:val="32"/>
          <w:lang w:val="en-US" w:eastAsia="zh-CN"/>
        </w:rPr>
        <w:t>县政府及</w:t>
      </w:r>
      <w:r>
        <w:rPr>
          <w:rFonts w:hint="eastAsia" w:eastAsia="宋体"/>
          <w:sz w:val="32"/>
          <w:szCs w:val="32"/>
          <w:lang w:val="en-US" w:eastAsia="zh-CN"/>
        </w:rPr>
        <w:t>对烟花爆竹的生产、经营、运输</w:t>
      </w:r>
      <w:r>
        <w:rPr>
          <w:rFonts w:hint="eastAsia"/>
          <w:sz w:val="32"/>
          <w:szCs w:val="32"/>
          <w:lang w:val="en-US" w:eastAsia="zh-CN"/>
        </w:rPr>
        <w:t>、</w:t>
      </w:r>
      <w:r>
        <w:rPr>
          <w:rFonts w:hint="eastAsia" w:eastAsia="宋体"/>
          <w:sz w:val="32"/>
          <w:szCs w:val="32"/>
          <w:lang w:val="en-US" w:eastAsia="zh-CN"/>
        </w:rPr>
        <w:t>燃放实施安全监督管理的有关部门</w:t>
      </w:r>
      <w:r>
        <w:rPr>
          <w:rFonts w:hint="eastAsia"/>
          <w:sz w:val="32"/>
          <w:szCs w:val="32"/>
          <w:lang w:val="en-US" w:eastAsia="zh-CN"/>
        </w:rPr>
        <w:t>（以下统称负有烟花爆竹安全监督管理职责的部门）要持续推进安全生产风险管控制度化、规范化，建立健全重大危险源信息管理体系，落实监管责任，定期对重大风险进行分析、评估，督促烟花爆竹单位落实安全生产主体责任，采取安全防范措施，加强应急准备，并按照有关规定向社会公布。要建立健全信息共享和风险会商机制，及时掌握安全风险动态，针对烟花爆竹生产安全事故易发的关键领域、关键时段，发布安全生产提示、警示信息。</w:t>
      </w:r>
    </w:p>
    <w:p>
      <w:pPr>
        <w:rPr>
          <w:rFonts w:hint="default"/>
          <w:sz w:val="32"/>
          <w:szCs w:val="32"/>
          <w:lang w:val="en-US" w:eastAsia="zh-CN"/>
        </w:rPr>
      </w:pPr>
      <w:r>
        <w:rPr>
          <w:rFonts w:hint="default"/>
          <w:sz w:val="32"/>
          <w:szCs w:val="32"/>
          <w:lang w:val="en-US" w:eastAsia="zh-CN"/>
        </w:rPr>
        <w:t>对可能</w:t>
      </w:r>
      <w:r>
        <w:rPr>
          <w:rFonts w:hint="eastAsia"/>
          <w:sz w:val="32"/>
          <w:szCs w:val="32"/>
          <w:lang w:val="en-US" w:eastAsia="zh-CN"/>
        </w:rPr>
        <w:t>引发</w:t>
      </w:r>
      <w:r>
        <w:rPr>
          <w:rFonts w:hint="default"/>
          <w:sz w:val="32"/>
          <w:szCs w:val="32"/>
          <w:lang w:val="en-US" w:eastAsia="zh-CN"/>
        </w:rPr>
        <w:t>烟花爆竹生产安全事故的险情，或当其他事件可能引发烟花爆竹生产安全事故时，相关单位应及时通报当地政府及负有烟花爆竹安全监督管理职责的部门。</w:t>
      </w:r>
    </w:p>
    <w:p>
      <w:pPr>
        <w:rPr>
          <w:rFonts w:hint="default"/>
          <w:sz w:val="32"/>
          <w:szCs w:val="32"/>
          <w:lang w:val="en-US" w:eastAsia="zh-CN"/>
        </w:rPr>
      </w:pPr>
      <w:r>
        <w:rPr>
          <w:rFonts w:hint="default"/>
          <w:sz w:val="32"/>
          <w:szCs w:val="32"/>
          <w:lang w:val="en-US" w:eastAsia="zh-CN"/>
        </w:rPr>
        <w:t>对自然灾害、公共卫生和社会安全等方面的突发事件可能引发烟花爆竹生产安全事故的信息，各级各类应急指挥机构应及时通报同级烟花爆竹生产安全事故应急指挥机构。</w:t>
      </w:r>
    </w:p>
    <w:p>
      <w:pPr>
        <w:pStyle w:val="3"/>
        <w:bidi w:val="0"/>
        <w:rPr>
          <w:rFonts w:hint="eastAsia" w:ascii="楷体_GB2312" w:hAnsi="楷体_GB2312" w:eastAsia="楷体_GB2312" w:cs="楷体_GB2312"/>
          <w:b w:val="0"/>
          <w:bCs w:val="0"/>
          <w:sz w:val="32"/>
          <w:szCs w:val="32"/>
          <w:lang w:val="en-US" w:eastAsia="zh-CN"/>
        </w:rPr>
      </w:pPr>
      <w:bookmarkStart w:id="51" w:name="_Toc20997"/>
      <w:bookmarkStart w:id="52" w:name="_Toc14155"/>
      <w:bookmarkStart w:id="53" w:name="_Toc4609"/>
      <w:r>
        <w:rPr>
          <w:rFonts w:hint="eastAsia" w:ascii="楷体_GB2312" w:hAnsi="楷体_GB2312" w:eastAsia="楷体_GB2312" w:cs="楷体_GB2312"/>
          <w:b w:val="0"/>
          <w:bCs w:val="0"/>
          <w:sz w:val="32"/>
          <w:szCs w:val="32"/>
          <w:lang w:val="en-US" w:eastAsia="zh-CN"/>
        </w:rPr>
        <w:t>3.2烟花爆竹生产安全事故预警</w:t>
      </w:r>
      <w:bookmarkEnd w:id="51"/>
      <w:bookmarkEnd w:id="52"/>
      <w:bookmarkEnd w:id="53"/>
    </w:p>
    <w:p>
      <w:pPr>
        <w:rPr>
          <w:rFonts w:hint="default"/>
          <w:sz w:val="32"/>
          <w:szCs w:val="32"/>
          <w:lang w:val="en-US" w:eastAsia="zh-CN"/>
        </w:rPr>
      </w:pPr>
      <w:r>
        <w:rPr>
          <w:rFonts w:hint="default"/>
          <w:sz w:val="32"/>
          <w:szCs w:val="32"/>
          <w:lang w:val="en-US" w:eastAsia="zh-CN"/>
        </w:rPr>
        <w:t>烟花爆竹单位发现</w:t>
      </w:r>
      <w:r>
        <w:rPr>
          <w:rFonts w:hint="eastAsia"/>
          <w:sz w:val="32"/>
          <w:szCs w:val="32"/>
          <w:lang w:val="en-US" w:eastAsia="zh-CN"/>
        </w:rPr>
        <w:t>相关</w:t>
      </w:r>
      <w:r>
        <w:rPr>
          <w:rFonts w:hint="default"/>
          <w:sz w:val="32"/>
          <w:szCs w:val="32"/>
          <w:lang w:val="en-US" w:eastAsia="zh-CN"/>
        </w:rPr>
        <w:t>设施设备及环境异常，可能导致烟花爆竹生产安全事故时，应当立即发布本单位烟花爆竹生产安全事故预警，确保本单位所有事涉人员都能及时收到预警信息，并及时向事发地负有烟花爆竹安全监督管理职责的部门报告。</w:t>
      </w:r>
    </w:p>
    <w:p>
      <w:pPr>
        <w:rPr>
          <w:rFonts w:hint="default"/>
          <w:sz w:val="32"/>
          <w:szCs w:val="32"/>
          <w:lang w:val="en-US" w:eastAsia="zh-CN"/>
        </w:rPr>
      </w:pPr>
      <w:r>
        <w:rPr>
          <w:rFonts w:hint="default"/>
          <w:sz w:val="32"/>
          <w:szCs w:val="32"/>
          <w:lang w:val="en-US" w:eastAsia="zh-CN"/>
        </w:rPr>
        <w:t>负有烟花爆竹安全监督管理职责的部门接到预警报告后，应立即报告本级政府并通报本级应急管理部门，在本级政府的统一指挥下，研判预警信息，采取应对措施；当可能影响邻近地区时，应及时通报邻近地区有关部门和政府；当可能发生的事故预计超过本级政府处置能力时，应及时向本级政府及上级政府有关部门报告。各级政府及有关部门接到报告后应当及时研判、处置。</w:t>
      </w:r>
    </w:p>
    <w:p>
      <w:pPr>
        <w:pStyle w:val="4"/>
        <w:bidi w:val="0"/>
        <w:rPr>
          <w:rFonts w:hint="eastAsia" w:ascii="仿宋_GB2312" w:hAnsi="仿宋_GB2312" w:eastAsia="仿宋_GB2312" w:cs="仿宋_GB2312"/>
          <w:b w:val="0"/>
          <w:bCs w:val="0"/>
          <w:sz w:val="32"/>
          <w:szCs w:val="32"/>
          <w:lang w:val="en-US" w:eastAsia="zh-CN"/>
        </w:rPr>
      </w:pPr>
      <w:bookmarkStart w:id="54" w:name="_Toc4436"/>
      <w:bookmarkStart w:id="55" w:name="_Toc21098"/>
      <w:bookmarkStart w:id="56" w:name="_Toc15479"/>
      <w:r>
        <w:rPr>
          <w:rFonts w:hint="eastAsia" w:ascii="仿宋_GB2312" w:hAnsi="仿宋_GB2312" w:eastAsia="仿宋_GB2312" w:cs="仿宋_GB2312"/>
          <w:b w:val="0"/>
          <w:bCs w:val="0"/>
          <w:sz w:val="32"/>
          <w:szCs w:val="32"/>
          <w:lang w:val="en-US" w:eastAsia="zh-CN"/>
        </w:rPr>
        <w:t>3.2.1预警级别</w:t>
      </w:r>
      <w:bookmarkEnd w:id="54"/>
      <w:bookmarkEnd w:id="55"/>
      <w:bookmarkEnd w:id="56"/>
    </w:p>
    <w:p>
      <w:pPr>
        <w:rPr>
          <w:rFonts w:hint="default"/>
          <w:sz w:val="32"/>
          <w:szCs w:val="32"/>
          <w:lang w:val="en-US" w:eastAsia="zh-CN"/>
        </w:rPr>
      </w:pPr>
      <w:r>
        <w:rPr>
          <w:rFonts w:hint="default"/>
          <w:sz w:val="32"/>
          <w:szCs w:val="32"/>
          <w:lang w:val="en-US" w:eastAsia="zh-CN"/>
        </w:rPr>
        <w:t>按照烟花爆竹</w:t>
      </w:r>
      <w:r>
        <w:rPr>
          <w:rFonts w:hint="eastAsia"/>
          <w:sz w:val="32"/>
          <w:szCs w:val="32"/>
          <w:lang w:val="en-US" w:eastAsia="zh-CN"/>
        </w:rPr>
        <w:t>生产安全</w:t>
      </w:r>
      <w:r>
        <w:rPr>
          <w:rFonts w:hint="default"/>
          <w:sz w:val="32"/>
          <w:szCs w:val="32"/>
          <w:lang w:val="en-US" w:eastAsia="zh-CN"/>
        </w:rPr>
        <w:t>事故发生的紧急程度、发展势态和可能造成的危害程度，对可以预警的烟花爆竹生产安全事故的预警级别，分为一级、二级、三级和四级，分别用红色、橙色、黄色和蓝色标示，一级为最高级别。根据事态发展，发布单位可适时调整预警级别并重新报告、通报和发布有关预警信息。</w:t>
      </w:r>
    </w:p>
    <w:p>
      <w:pPr>
        <w:pStyle w:val="4"/>
        <w:bidi w:val="0"/>
        <w:rPr>
          <w:rFonts w:hint="eastAsia" w:ascii="仿宋_GB2312" w:hAnsi="仿宋_GB2312" w:eastAsia="仿宋_GB2312" w:cs="仿宋_GB2312"/>
          <w:b w:val="0"/>
          <w:bCs w:val="0"/>
          <w:sz w:val="32"/>
          <w:szCs w:val="32"/>
          <w:lang w:val="en-US" w:eastAsia="zh-CN"/>
        </w:rPr>
      </w:pPr>
      <w:bookmarkStart w:id="57" w:name="_Toc7762"/>
      <w:bookmarkStart w:id="58" w:name="_Toc75"/>
      <w:bookmarkStart w:id="59" w:name="_Toc8437"/>
      <w:r>
        <w:rPr>
          <w:rFonts w:hint="eastAsia" w:ascii="仿宋_GB2312" w:hAnsi="仿宋_GB2312" w:eastAsia="仿宋_GB2312" w:cs="仿宋_GB2312"/>
          <w:b w:val="0"/>
          <w:bCs w:val="0"/>
          <w:sz w:val="32"/>
          <w:szCs w:val="32"/>
          <w:lang w:val="en-US" w:eastAsia="zh-CN"/>
        </w:rPr>
        <w:t>3.2.2预警发布</w:t>
      </w:r>
      <w:bookmarkEnd w:id="57"/>
      <w:bookmarkEnd w:id="58"/>
      <w:bookmarkEnd w:id="59"/>
    </w:p>
    <w:p>
      <w:pPr>
        <w:rPr>
          <w:rFonts w:hint="default"/>
          <w:sz w:val="32"/>
          <w:szCs w:val="32"/>
          <w:lang w:val="en-US" w:eastAsia="zh-CN"/>
        </w:rPr>
      </w:pPr>
      <w:r>
        <w:rPr>
          <w:rFonts w:hint="default"/>
          <w:sz w:val="32"/>
          <w:szCs w:val="32"/>
          <w:lang w:val="en-US" w:eastAsia="zh-CN"/>
        </w:rPr>
        <w:t>预警信息原则上由属地政府相关负有烟花爆竹安全监督管理职责的部门发布。预警信息内容包括：预警原因（事故或事故风险、自然灾害等）、预警级别、预警区域或场所、预警时间、影响情况、应对措施、发布机关等。预警信息发布部门应加强与救援救灾部门和重点防范部门的信息交换。</w:t>
      </w:r>
    </w:p>
    <w:p>
      <w:pPr>
        <w:pStyle w:val="4"/>
        <w:bidi w:val="0"/>
        <w:rPr>
          <w:rFonts w:hint="eastAsia" w:ascii="仿宋_GB2312" w:hAnsi="仿宋_GB2312" w:eastAsia="仿宋_GB2312" w:cs="仿宋_GB2312"/>
          <w:b w:val="0"/>
          <w:bCs w:val="0"/>
          <w:sz w:val="32"/>
          <w:szCs w:val="32"/>
          <w:lang w:val="en-US" w:eastAsia="zh-CN"/>
        </w:rPr>
      </w:pPr>
      <w:bookmarkStart w:id="60" w:name="_Toc15810"/>
      <w:bookmarkStart w:id="61" w:name="_Toc28220"/>
      <w:bookmarkStart w:id="62" w:name="_Toc17327"/>
      <w:r>
        <w:rPr>
          <w:rFonts w:hint="eastAsia" w:ascii="仿宋_GB2312" w:hAnsi="仿宋_GB2312" w:eastAsia="仿宋_GB2312" w:cs="仿宋_GB2312"/>
          <w:b w:val="0"/>
          <w:bCs w:val="0"/>
          <w:sz w:val="32"/>
          <w:szCs w:val="32"/>
          <w:lang w:val="en-US" w:eastAsia="zh-CN"/>
        </w:rPr>
        <w:t>3.2.3预警行动</w:t>
      </w:r>
      <w:bookmarkEnd w:id="60"/>
      <w:bookmarkEnd w:id="61"/>
      <w:bookmarkEnd w:id="62"/>
    </w:p>
    <w:p>
      <w:pPr>
        <w:rPr>
          <w:rFonts w:hint="eastAsia"/>
          <w:sz w:val="32"/>
          <w:szCs w:val="32"/>
          <w:lang w:val="en-US" w:eastAsia="zh-CN"/>
        </w:rPr>
      </w:pPr>
      <w:r>
        <w:rPr>
          <w:rFonts w:hint="default"/>
          <w:sz w:val="32"/>
          <w:szCs w:val="32"/>
          <w:lang w:val="en-US" w:eastAsia="zh-CN"/>
        </w:rPr>
        <w:t>预警信息发布后，预警区域内各有关单位要采取有效措施预防事故发生。</w:t>
      </w:r>
      <w:r>
        <w:rPr>
          <w:rFonts w:hint="eastAsia"/>
          <w:sz w:val="32"/>
          <w:szCs w:val="32"/>
          <w:lang w:val="en-US" w:eastAsia="zh-CN"/>
        </w:rPr>
        <w:t>烟花爆竹</w:t>
      </w:r>
      <w:r>
        <w:rPr>
          <w:rFonts w:hint="default"/>
          <w:sz w:val="32"/>
          <w:szCs w:val="32"/>
          <w:lang w:val="en-US" w:eastAsia="zh-CN"/>
        </w:rPr>
        <w:t>单位应当加强重大危险源、关键设施检查监测，采取有效措施做好防范应对工作，必要时组织停产撤人；组织应急队伍和人员进入待命状态，做好应急准备。县</w:t>
      </w:r>
      <w:r>
        <w:rPr>
          <w:rFonts w:hint="eastAsia"/>
          <w:sz w:val="32"/>
          <w:szCs w:val="32"/>
          <w:lang w:val="en-US" w:eastAsia="zh-CN"/>
        </w:rPr>
        <w:t>政府</w:t>
      </w:r>
      <w:r>
        <w:rPr>
          <w:rFonts w:hint="default"/>
          <w:sz w:val="32"/>
          <w:szCs w:val="32"/>
          <w:lang w:val="en-US" w:eastAsia="zh-CN"/>
        </w:rPr>
        <w:t>及相关负有烟花爆竹安全监督管理职责的部门根据预警级别和实际情况以及分级负责的原则，采取下列（不限于）措施</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（1）组织收集、分析事故险情信息，研判影响范围和危害程度，制定预警行动方案，建立并保持信息渠道畅通；</w:t>
      </w:r>
    </w:p>
    <w:p>
      <w:pPr>
        <w:rPr>
          <w:rFonts w:hint="eastAsia"/>
          <w:sz w:val="32"/>
          <w:szCs w:val="32"/>
          <w:lang w:val="en-US" w:eastAsia="zh-CN"/>
        </w:rPr>
      </w:pPr>
      <w:r>
        <w:rPr>
          <w:rFonts w:hint="eastAsia"/>
          <w:sz w:val="32"/>
          <w:szCs w:val="32"/>
          <w:lang w:val="en-US" w:eastAsia="zh-CN"/>
        </w:rPr>
        <w:t>（2）组织协调涉险区域有关单位采取有效措施，防止发生事故或降低事故危害；必要时采取区域警戒和管制，疏散转移和妥善安置可能受到危害的人员；限制使用或关闭易受事故危害的场所；</w:t>
      </w:r>
    </w:p>
    <w:p>
      <w:pPr>
        <w:rPr>
          <w:rFonts w:hint="eastAsia"/>
          <w:sz w:val="32"/>
          <w:szCs w:val="32"/>
          <w:lang w:val="en-US" w:eastAsia="zh-CN"/>
        </w:rPr>
      </w:pPr>
      <w:r>
        <w:rPr>
          <w:rFonts w:hint="eastAsia"/>
          <w:sz w:val="32"/>
          <w:szCs w:val="32"/>
          <w:lang w:val="en-US" w:eastAsia="zh-CN"/>
        </w:rPr>
        <w:t>（3）通知应急救援队伍、负有特定职责的人员进入待命状态；通知相关单位做好应急资源准备；</w:t>
      </w:r>
    </w:p>
    <w:p>
      <w:pPr>
        <w:rPr>
          <w:rFonts w:hint="eastAsia"/>
          <w:sz w:val="32"/>
          <w:szCs w:val="32"/>
          <w:lang w:val="en-US" w:eastAsia="zh-CN"/>
        </w:rPr>
      </w:pPr>
      <w:r>
        <w:rPr>
          <w:rFonts w:hint="eastAsia"/>
          <w:sz w:val="32"/>
          <w:szCs w:val="32"/>
          <w:lang w:val="en-US" w:eastAsia="zh-CN"/>
        </w:rPr>
        <w:t>（4）及时发布事态信息，公布应急措施，回应社会关切，维护社会正常秩序。</w:t>
      </w:r>
    </w:p>
    <w:p>
      <w:pPr>
        <w:pStyle w:val="4"/>
        <w:bidi w:val="0"/>
        <w:rPr>
          <w:rFonts w:hint="eastAsia" w:ascii="仿宋_GB2312" w:hAnsi="仿宋_GB2312" w:eastAsia="仿宋_GB2312" w:cs="仿宋_GB2312"/>
          <w:b w:val="0"/>
          <w:bCs w:val="0"/>
          <w:sz w:val="32"/>
          <w:szCs w:val="32"/>
          <w:lang w:val="en-US" w:eastAsia="zh-CN"/>
        </w:rPr>
      </w:pPr>
      <w:bookmarkStart w:id="63" w:name="_Toc14173"/>
      <w:bookmarkStart w:id="64" w:name="_Toc7632"/>
      <w:bookmarkStart w:id="65" w:name="_Toc22184"/>
      <w:r>
        <w:rPr>
          <w:rFonts w:hint="eastAsia" w:ascii="仿宋_GB2312" w:hAnsi="仿宋_GB2312" w:eastAsia="仿宋_GB2312" w:cs="仿宋_GB2312"/>
          <w:b w:val="0"/>
          <w:bCs w:val="0"/>
          <w:sz w:val="32"/>
          <w:szCs w:val="32"/>
          <w:lang w:val="en-US" w:eastAsia="zh-CN"/>
        </w:rPr>
        <w:t>3.2.4预警调整及解除</w:t>
      </w:r>
      <w:bookmarkEnd w:id="63"/>
      <w:bookmarkEnd w:id="64"/>
      <w:bookmarkEnd w:id="65"/>
    </w:p>
    <w:p>
      <w:pPr>
        <w:rPr>
          <w:rFonts w:hint="default"/>
          <w:sz w:val="32"/>
          <w:szCs w:val="32"/>
          <w:lang w:val="en-US" w:eastAsia="zh-CN"/>
        </w:rPr>
      </w:pPr>
      <w:r>
        <w:rPr>
          <w:rFonts w:hint="default"/>
          <w:sz w:val="32"/>
          <w:szCs w:val="32"/>
          <w:lang w:val="en-US" w:eastAsia="zh-CN"/>
        </w:rPr>
        <w:t>发布预警的单位根据实际情况适时调整预警级别。当安全风险得到有效控制，按照</w:t>
      </w:r>
      <w:r>
        <w:rPr>
          <w:rFonts w:hint="eastAsia"/>
          <w:sz w:val="32"/>
          <w:szCs w:val="32"/>
          <w:lang w:val="en-US" w:eastAsia="zh-CN"/>
        </w:rPr>
        <w:t>“</w:t>
      </w:r>
      <w:r>
        <w:rPr>
          <w:rFonts w:hint="default"/>
          <w:sz w:val="32"/>
          <w:szCs w:val="32"/>
          <w:lang w:val="en-US" w:eastAsia="zh-CN"/>
        </w:rPr>
        <w:t>谁发布、谁解除</w:t>
      </w:r>
      <w:r>
        <w:rPr>
          <w:rFonts w:hint="eastAsia"/>
          <w:sz w:val="32"/>
          <w:szCs w:val="32"/>
          <w:lang w:val="en-US" w:eastAsia="zh-CN"/>
        </w:rPr>
        <w:t>”</w:t>
      </w:r>
      <w:r>
        <w:rPr>
          <w:rFonts w:hint="default"/>
          <w:sz w:val="32"/>
          <w:szCs w:val="32"/>
          <w:lang w:val="en-US" w:eastAsia="zh-CN"/>
        </w:rPr>
        <w:t>的原则，由发布单位及时宣布解除预警警报，终止预警行动，解除已经采取的有关措施。</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66" w:name="_Toc5809"/>
      <w:bookmarkStart w:id="67" w:name="_Toc25668"/>
      <w:bookmarkStart w:id="68" w:name="_Toc29134"/>
      <w:r>
        <w:rPr>
          <w:rFonts w:hint="eastAsia" w:ascii="黑体" w:hAnsi="黑体" w:eastAsia="黑体" w:cs="黑体"/>
          <w:b w:val="0"/>
          <w:bCs w:val="0"/>
          <w:sz w:val="32"/>
          <w:szCs w:val="32"/>
          <w:lang w:val="en-US" w:eastAsia="zh-CN"/>
        </w:rPr>
        <w:t>4应急响应</w:t>
      </w:r>
      <w:bookmarkEnd w:id="66"/>
      <w:bookmarkEnd w:id="67"/>
      <w:bookmarkEnd w:id="68"/>
    </w:p>
    <w:p>
      <w:pPr>
        <w:pStyle w:val="3"/>
        <w:bidi w:val="0"/>
        <w:rPr>
          <w:rFonts w:hint="eastAsia" w:ascii="楷体_GB2312" w:hAnsi="楷体_GB2312" w:eastAsia="楷体_GB2312" w:cs="楷体_GB2312"/>
          <w:b w:val="0"/>
          <w:bCs w:val="0"/>
          <w:sz w:val="32"/>
          <w:szCs w:val="32"/>
          <w:lang w:val="en-US" w:eastAsia="zh-CN"/>
        </w:rPr>
      </w:pPr>
      <w:bookmarkStart w:id="69" w:name="_Toc14524"/>
      <w:bookmarkStart w:id="70" w:name="_Toc8404"/>
      <w:bookmarkStart w:id="71" w:name="_Toc8134"/>
      <w:r>
        <w:rPr>
          <w:rFonts w:hint="eastAsia" w:ascii="楷体_GB2312" w:hAnsi="楷体_GB2312" w:eastAsia="楷体_GB2312" w:cs="楷体_GB2312"/>
          <w:b w:val="0"/>
          <w:bCs w:val="0"/>
          <w:sz w:val="32"/>
          <w:szCs w:val="32"/>
          <w:lang w:val="en-US" w:eastAsia="zh-CN"/>
        </w:rPr>
        <w:t>4.1信息报告</w:t>
      </w:r>
      <w:bookmarkEnd w:id="69"/>
      <w:bookmarkEnd w:id="70"/>
      <w:bookmarkEnd w:id="71"/>
    </w:p>
    <w:p>
      <w:pPr>
        <w:rPr>
          <w:rFonts w:hint="default"/>
          <w:sz w:val="32"/>
          <w:szCs w:val="32"/>
          <w:lang w:val="en-US" w:eastAsia="zh-CN"/>
        </w:rPr>
      </w:pPr>
      <w:r>
        <w:rPr>
          <w:rFonts w:hint="eastAsia"/>
          <w:sz w:val="32"/>
          <w:szCs w:val="32"/>
          <w:lang w:val="en-US" w:eastAsia="zh-CN"/>
        </w:rPr>
        <w:t>烟花爆竹生产安全</w:t>
      </w:r>
      <w:r>
        <w:rPr>
          <w:rFonts w:hint="default"/>
          <w:sz w:val="32"/>
          <w:szCs w:val="32"/>
          <w:lang w:val="en-US" w:eastAsia="zh-CN"/>
        </w:rPr>
        <w:t>事故发生后，事故单位（包括事故发生区域的管理单位，下同）现场有关人员应当立即报告本单位负责人，涉及灭火救援、医疗救治的，要立即拨打相关应急救援电话。情况紧急时，可直接向县应急管理局和相关负有烟花爆竹安全监督管理职责的部门报告。</w:t>
      </w:r>
    </w:p>
    <w:p>
      <w:pPr>
        <w:rPr>
          <w:rFonts w:hint="default"/>
          <w:sz w:val="32"/>
          <w:szCs w:val="32"/>
          <w:lang w:val="en-US" w:eastAsia="zh-CN"/>
        </w:rPr>
      </w:pPr>
      <w:r>
        <w:rPr>
          <w:rFonts w:hint="default"/>
          <w:sz w:val="32"/>
          <w:szCs w:val="32"/>
          <w:lang w:val="en-US" w:eastAsia="zh-CN"/>
        </w:rPr>
        <w:t>事故单位负责人接报后，应当立即向县应急管理局</w:t>
      </w:r>
      <w:r>
        <w:rPr>
          <w:rFonts w:hint="eastAsia"/>
          <w:sz w:val="32"/>
          <w:szCs w:val="32"/>
          <w:lang w:val="en-US" w:eastAsia="zh-CN"/>
        </w:rPr>
        <w:t>和</w:t>
      </w:r>
      <w:r>
        <w:rPr>
          <w:rFonts w:hint="default"/>
          <w:sz w:val="32"/>
          <w:szCs w:val="32"/>
          <w:lang w:val="en-US" w:eastAsia="zh-CN"/>
        </w:rPr>
        <w:t>负有烟花爆竹安全监督管理职责的部门报告。需要政府提供应急支援的，应当立即报告。</w:t>
      </w:r>
    </w:p>
    <w:p>
      <w:pPr>
        <w:rPr>
          <w:rFonts w:hint="default"/>
          <w:sz w:val="32"/>
          <w:szCs w:val="32"/>
          <w:lang w:val="en-US" w:eastAsia="zh-CN"/>
        </w:rPr>
      </w:pPr>
      <w:r>
        <w:rPr>
          <w:rFonts w:hint="default"/>
          <w:sz w:val="32"/>
          <w:szCs w:val="32"/>
          <w:lang w:val="en-US" w:eastAsia="zh-CN"/>
        </w:rPr>
        <w:t>负有烟花爆竹安全监督管理职责的部门接到</w:t>
      </w:r>
      <w:r>
        <w:rPr>
          <w:rFonts w:hint="eastAsia"/>
          <w:sz w:val="32"/>
          <w:szCs w:val="32"/>
          <w:lang w:val="en-US" w:eastAsia="zh-CN"/>
        </w:rPr>
        <w:t>烟花爆竹生产安全</w:t>
      </w:r>
      <w:r>
        <w:rPr>
          <w:rFonts w:hint="default"/>
          <w:sz w:val="32"/>
          <w:szCs w:val="32"/>
          <w:lang w:val="en-US" w:eastAsia="zh-CN"/>
        </w:rPr>
        <w:t>事故报告后，应当立即核实有关情况，于</w:t>
      </w:r>
      <w:r>
        <w:rPr>
          <w:rFonts w:hint="eastAsia"/>
          <w:sz w:val="32"/>
          <w:szCs w:val="32"/>
          <w:lang w:val="en-US" w:eastAsia="zh-CN"/>
        </w:rPr>
        <w:t>1</w:t>
      </w:r>
      <w:r>
        <w:rPr>
          <w:rFonts w:hint="default"/>
          <w:sz w:val="32"/>
          <w:szCs w:val="32"/>
          <w:lang w:val="en-US" w:eastAsia="zh-CN"/>
        </w:rPr>
        <w:t>小时内向本级政府及应急管理部门、上级主管部门报告事故信息，并通报可能受影响的地区、部门和单位；按规定启动应急响应，需要上级支援的立即上报请求支援。</w:t>
      </w:r>
    </w:p>
    <w:p>
      <w:pPr>
        <w:rPr>
          <w:rFonts w:hint="eastAsia"/>
          <w:sz w:val="32"/>
          <w:szCs w:val="32"/>
          <w:lang w:val="en-US" w:eastAsia="zh-CN"/>
        </w:rPr>
      </w:pPr>
      <w:r>
        <w:rPr>
          <w:rFonts w:hint="default"/>
          <w:sz w:val="32"/>
          <w:szCs w:val="32"/>
          <w:lang w:val="en-US" w:eastAsia="zh-CN"/>
        </w:rPr>
        <w:t>事故报告后出现新情况的，有关人员、单位、部门、政府应当及时进行信息续报</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72" w:name="_Toc19654"/>
      <w:bookmarkStart w:id="73" w:name="_Toc22837"/>
      <w:bookmarkStart w:id="74" w:name="_Toc28895"/>
      <w:r>
        <w:rPr>
          <w:rFonts w:hint="eastAsia" w:ascii="楷体_GB2312" w:hAnsi="楷体_GB2312" w:eastAsia="楷体_GB2312" w:cs="楷体_GB2312"/>
          <w:b w:val="0"/>
          <w:bCs w:val="0"/>
          <w:sz w:val="32"/>
          <w:szCs w:val="32"/>
          <w:lang w:val="en-US" w:eastAsia="zh-CN"/>
        </w:rPr>
        <w:t>4.2事故单位应急处置措施</w:t>
      </w:r>
      <w:bookmarkEnd w:id="72"/>
      <w:bookmarkEnd w:id="73"/>
      <w:bookmarkEnd w:id="74"/>
    </w:p>
    <w:p>
      <w:pPr>
        <w:rPr>
          <w:rFonts w:hint="eastAsia"/>
          <w:sz w:val="32"/>
          <w:szCs w:val="32"/>
          <w:lang w:val="en-US" w:eastAsia="zh-CN"/>
        </w:rPr>
      </w:pPr>
      <w:r>
        <w:rPr>
          <w:rFonts w:hint="default"/>
          <w:sz w:val="32"/>
          <w:szCs w:val="32"/>
          <w:lang w:val="en-US" w:eastAsia="zh-CN"/>
        </w:rPr>
        <w:t>发生</w:t>
      </w:r>
      <w:r>
        <w:rPr>
          <w:rFonts w:hint="eastAsia"/>
          <w:sz w:val="32"/>
          <w:szCs w:val="32"/>
          <w:lang w:val="en-US" w:eastAsia="zh-CN"/>
        </w:rPr>
        <w:t>烟花爆竹生产安全</w:t>
      </w:r>
      <w:r>
        <w:rPr>
          <w:rFonts w:hint="default"/>
          <w:sz w:val="32"/>
          <w:szCs w:val="32"/>
          <w:lang w:val="en-US" w:eastAsia="zh-CN"/>
        </w:rPr>
        <w:t>事故后，事故单位应当立即启动应急响应，采取下列（不限于）应急处置措施</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（1）迅速、科学控制危险源，组织抢救遇险人员；</w:t>
      </w:r>
    </w:p>
    <w:p>
      <w:pPr>
        <w:rPr>
          <w:rFonts w:hint="eastAsia"/>
          <w:sz w:val="32"/>
          <w:szCs w:val="32"/>
          <w:lang w:val="en-US" w:eastAsia="zh-CN"/>
        </w:rPr>
      </w:pPr>
      <w:r>
        <w:rPr>
          <w:rFonts w:hint="eastAsia"/>
          <w:sz w:val="32"/>
          <w:szCs w:val="32"/>
          <w:lang w:val="en-US" w:eastAsia="zh-CN"/>
        </w:rPr>
        <w:t>（2）根据事故危害程度，组织现场人员撤离或者采取可能的应急措施后撤离；</w:t>
      </w:r>
    </w:p>
    <w:p>
      <w:pPr>
        <w:rPr>
          <w:rFonts w:hint="eastAsia"/>
          <w:sz w:val="32"/>
          <w:szCs w:val="32"/>
          <w:lang w:val="en-US" w:eastAsia="zh-CN"/>
        </w:rPr>
      </w:pPr>
      <w:r>
        <w:rPr>
          <w:rFonts w:hint="eastAsia"/>
          <w:sz w:val="32"/>
          <w:szCs w:val="32"/>
          <w:lang w:val="en-US" w:eastAsia="zh-CN"/>
        </w:rPr>
        <w:t>（3）及时通知可能受到事故影响的地区、单位和人员；</w:t>
      </w:r>
    </w:p>
    <w:p>
      <w:pPr>
        <w:rPr>
          <w:rFonts w:hint="eastAsia"/>
          <w:sz w:val="32"/>
          <w:szCs w:val="32"/>
          <w:lang w:val="en-US" w:eastAsia="zh-CN"/>
        </w:rPr>
      </w:pPr>
      <w:r>
        <w:rPr>
          <w:rFonts w:hint="eastAsia"/>
          <w:sz w:val="32"/>
          <w:szCs w:val="32"/>
          <w:lang w:val="en-US" w:eastAsia="zh-CN"/>
        </w:rPr>
        <w:t>（4）采取必要措施，防止事故危害扩大和次生、衍生灾害发生；</w:t>
      </w:r>
    </w:p>
    <w:p>
      <w:pPr>
        <w:rPr>
          <w:rFonts w:hint="eastAsia"/>
          <w:sz w:val="32"/>
          <w:szCs w:val="32"/>
          <w:lang w:val="en-US" w:eastAsia="zh-CN"/>
        </w:rPr>
      </w:pPr>
      <w:r>
        <w:rPr>
          <w:rFonts w:hint="eastAsia"/>
          <w:sz w:val="32"/>
          <w:szCs w:val="32"/>
          <w:lang w:val="en-US" w:eastAsia="zh-CN"/>
        </w:rPr>
        <w:t>（5）根据需要请求邻近的应急救援队伍参加救援，并向参加救援的应急救援队伍提供相关技术资料、信息和处置建议；</w:t>
      </w:r>
    </w:p>
    <w:p>
      <w:pPr>
        <w:rPr>
          <w:rFonts w:hint="eastAsia"/>
          <w:sz w:val="32"/>
          <w:szCs w:val="32"/>
          <w:lang w:val="en-US" w:eastAsia="zh-CN"/>
        </w:rPr>
      </w:pPr>
      <w:r>
        <w:rPr>
          <w:rFonts w:hint="eastAsia"/>
          <w:sz w:val="32"/>
          <w:szCs w:val="32"/>
          <w:lang w:val="en-US" w:eastAsia="zh-CN"/>
        </w:rPr>
        <w:t>（6）维护事故现场秩序，保护事故现场和相关证据。</w:t>
      </w:r>
    </w:p>
    <w:p>
      <w:pPr>
        <w:pStyle w:val="3"/>
        <w:bidi w:val="0"/>
        <w:rPr>
          <w:rFonts w:hint="eastAsia" w:ascii="楷体_GB2312" w:hAnsi="楷体_GB2312" w:eastAsia="楷体_GB2312" w:cs="楷体_GB2312"/>
          <w:b w:val="0"/>
          <w:bCs w:val="0"/>
          <w:sz w:val="32"/>
          <w:szCs w:val="32"/>
          <w:lang w:val="en-US" w:eastAsia="zh-CN"/>
        </w:rPr>
      </w:pPr>
      <w:bookmarkStart w:id="75" w:name="_Toc19559"/>
      <w:bookmarkStart w:id="76" w:name="_Toc24455"/>
      <w:bookmarkStart w:id="77" w:name="_Toc29884"/>
      <w:r>
        <w:rPr>
          <w:rFonts w:hint="eastAsia" w:ascii="楷体_GB2312" w:hAnsi="楷体_GB2312" w:eastAsia="楷体_GB2312" w:cs="楷体_GB2312"/>
          <w:b w:val="0"/>
          <w:bCs w:val="0"/>
          <w:sz w:val="32"/>
          <w:szCs w:val="32"/>
          <w:lang w:val="en-US" w:eastAsia="zh-CN"/>
        </w:rPr>
        <w:t>4.3分层响应与响应分级</w:t>
      </w:r>
      <w:bookmarkEnd w:id="75"/>
      <w:bookmarkEnd w:id="76"/>
      <w:bookmarkEnd w:id="77"/>
    </w:p>
    <w:p>
      <w:pPr>
        <w:pStyle w:val="4"/>
        <w:bidi w:val="0"/>
        <w:rPr>
          <w:rFonts w:hint="eastAsia" w:ascii="仿宋_GB2312" w:hAnsi="仿宋_GB2312" w:eastAsia="仿宋_GB2312" w:cs="仿宋_GB2312"/>
          <w:b w:val="0"/>
          <w:bCs w:val="0"/>
          <w:sz w:val="32"/>
          <w:szCs w:val="32"/>
          <w:lang w:val="en-US" w:eastAsia="zh-CN"/>
        </w:rPr>
      </w:pPr>
      <w:bookmarkStart w:id="78" w:name="_Toc6080"/>
      <w:bookmarkStart w:id="79" w:name="_Toc26443"/>
      <w:bookmarkStart w:id="80" w:name="_Toc6378"/>
      <w:r>
        <w:rPr>
          <w:rFonts w:hint="eastAsia" w:ascii="仿宋_GB2312" w:hAnsi="仿宋_GB2312" w:eastAsia="仿宋_GB2312" w:cs="仿宋_GB2312"/>
          <w:b w:val="0"/>
          <w:bCs w:val="0"/>
          <w:sz w:val="32"/>
          <w:szCs w:val="32"/>
          <w:lang w:val="en-US" w:eastAsia="zh-CN"/>
        </w:rPr>
        <w:t>4.3.1分层级响应</w:t>
      </w:r>
      <w:bookmarkEnd w:id="78"/>
      <w:bookmarkEnd w:id="79"/>
      <w:bookmarkEnd w:id="80"/>
    </w:p>
    <w:p>
      <w:pPr>
        <w:rPr>
          <w:rFonts w:hint="default"/>
          <w:sz w:val="32"/>
          <w:szCs w:val="32"/>
          <w:lang w:val="en-US" w:eastAsia="zh-CN"/>
        </w:rPr>
      </w:pPr>
      <w:r>
        <w:rPr>
          <w:rFonts w:hint="default"/>
          <w:sz w:val="32"/>
          <w:szCs w:val="32"/>
          <w:lang w:val="en-US" w:eastAsia="zh-CN"/>
        </w:rPr>
        <w:t>特别重大、重大烟花爆竹生产安全事故由</w:t>
      </w:r>
      <w:r>
        <w:rPr>
          <w:rFonts w:hint="eastAsia"/>
          <w:sz w:val="32"/>
          <w:szCs w:val="32"/>
          <w:lang w:val="en-US" w:eastAsia="zh-CN"/>
        </w:rPr>
        <w:t>省</w:t>
      </w:r>
      <w:r>
        <w:rPr>
          <w:rFonts w:hint="default"/>
          <w:sz w:val="32"/>
          <w:szCs w:val="32"/>
          <w:lang w:val="en-US" w:eastAsia="zh-CN"/>
        </w:rPr>
        <w:t>牵头组织应对，较大烟花爆竹生产安全事故由市牵头组织应对，一般烟花爆竹生产安全事故由县牵头组织应对。</w:t>
      </w:r>
    </w:p>
    <w:p>
      <w:pPr>
        <w:rPr>
          <w:rFonts w:hint="eastAsia"/>
          <w:sz w:val="32"/>
          <w:szCs w:val="32"/>
          <w:lang w:val="en-US" w:eastAsia="zh-CN"/>
        </w:rPr>
      </w:pPr>
      <w:r>
        <w:rPr>
          <w:rFonts w:hint="eastAsia"/>
          <w:sz w:val="32"/>
          <w:szCs w:val="32"/>
          <w:lang w:val="en-US" w:eastAsia="zh-CN"/>
        </w:rPr>
        <w:t>涉及跨本县行政区域或超出县政府处置能力的报请市政府及相关部门提供支援或组织指导应对。</w:t>
      </w:r>
    </w:p>
    <w:p>
      <w:pPr>
        <w:pStyle w:val="4"/>
        <w:bidi w:val="0"/>
        <w:rPr>
          <w:rFonts w:hint="eastAsia" w:ascii="仿宋_GB2312" w:hAnsi="仿宋_GB2312" w:eastAsia="仿宋_GB2312" w:cs="仿宋_GB2312"/>
          <w:b w:val="0"/>
          <w:bCs w:val="0"/>
          <w:sz w:val="32"/>
          <w:szCs w:val="32"/>
          <w:lang w:val="en-US" w:eastAsia="zh-CN"/>
        </w:rPr>
      </w:pPr>
      <w:bookmarkStart w:id="81" w:name="_Toc18939"/>
      <w:bookmarkStart w:id="82" w:name="_Toc7521"/>
      <w:bookmarkStart w:id="83" w:name="_Toc6425"/>
      <w:r>
        <w:rPr>
          <w:rFonts w:hint="eastAsia" w:ascii="仿宋_GB2312" w:hAnsi="仿宋_GB2312" w:eastAsia="仿宋_GB2312" w:cs="仿宋_GB2312"/>
          <w:b w:val="0"/>
          <w:bCs w:val="0"/>
          <w:sz w:val="32"/>
          <w:szCs w:val="32"/>
          <w:lang w:val="en-US" w:eastAsia="zh-CN"/>
        </w:rPr>
        <w:t>4.3.2响应分级</w:t>
      </w:r>
      <w:bookmarkEnd w:id="81"/>
      <w:bookmarkEnd w:id="82"/>
      <w:bookmarkEnd w:id="83"/>
    </w:p>
    <w:p>
      <w:pPr>
        <w:rPr>
          <w:rFonts w:hint="default"/>
          <w:sz w:val="32"/>
          <w:szCs w:val="32"/>
          <w:lang w:val="en-US" w:eastAsia="zh-CN"/>
        </w:rPr>
      </w:pPr>
      <w:r>
        <w:rPr>
          <w:rFonts w:hint="eastAsia"/>
          <w:sz w:val="32"/>
          <w:szCs w:val="32"/>
          <w:lang w:val="en-US" w:eastAsia="zh-CN"/>
        </w:rPr>
        <w:t>县级应急响应由高到低分为三级，即一级响应、二级响应、三级响应。当初判发生或可能发生特别重大、重大、较大烟花爆竹生产安全事故时，县指挥部办公室会同相关部门（单位）研究提出启动县级一级响应建议，县指挥部总指挥决定启动并指挥；当初判发生或可能发生一般烟花爆竹生产安全事故时，县指挥部办公室会同相关部门（单位）研究提出启动县级二级响应建议，县指挥部总指挥决定启动并指挥；当发生烟花爆竹生产安全事故，超出事发地乡镇政府（街道办事处）处置能力时，经事发地乡镇政府（街道办事处）请求，或因情况敏感复杂，处置不当后果严重，县指挥部根据实际情况研</w:t>
      </w:r>
      <w:r>
        <w:rPr>
          <w:rFonts w:hint="default"/>
          <w:sz w:val="32"/>
          <w:szCs w:val="32"/>
          <w:lang w:val="en-US" w:eastAsia="zh-CN"/>
        </w:rPr>
        <w:t>判，可以适时启动</w:t>
      </w:r>
      <w:r>
        <w:rPr>
          <w:rFonts w:hint="eastAsia"/>
          <w:sz w:val="32"/>
          <w:szCs w:val="32"/>
          <w:lang w:val="en-US" w:eastAsia="zh-CN"/>
        </w:rPr>
        <w:t>县</w:t>
      </w:r>
      <w:r>
        <w:rPr>
          <w:rFonts w:hint="default"/>
          <w:sz w:val="32"/>
          <w:szCs w:val="32"/>
          <w:lang w:val="en-US" w:eastAsia="zh-CN"/>
        </w:rPr>
        <w:t>级三级响应，县指挥部副总指挥决定启动并指挥，或指定专人指挥。对于事故本身比较敏感，或发生在重点地区或重大活动期间的，可提高响应级别。应急响应启动后，可视情调整响应级别。</w:t>
      </w:r>
    </w:p>
    <w:p>
      <w:pPr>
        <w:rPr>
          <w:rFonts w:hint="eastAsia"/>
          <w:sz w:val="32"/>
          <w:szCs w:val="32"/>
          <w:lang w:val="en-US" w:eastAsia="zh-CN"/>
        </w:rPr>
      </w:pPr>
      <w:r>
        <w:rPr>
          <w:rFonts w:hint="eastAsia"/>
          <w:sz w:val="32"/>
          <w:szCs w:val="32"/>
          <w:lang w:val="en-US" w:eastAsia="zh-CN"/>
        </w:rPr>
        <w:t>各乡镇政府（街道办事处），各单位和基层组织，烟花爆竹生产安全事故应急预案的应急响应分级，按照国家有关规定确定，并与上级、属地政府和主管部门响应分级保持好衔接。</w:t>
      </w:r>
    </w:p>
    <w:p>
      <w:pPr>
        <w:pStyle w:val="3"/>
        <w:bidi w:val="0"/>
        <w:rPr>
          <w:rFonts w:hint="eastAsia" w:ascii="楷体_GB2312" w:hAnsi="楷体_GB2312" w:eastAsia="楷体_GB2312" w:cs="楷体_GB2312"/>
          <w:b w:val="0"/>
          <w:bCs w:val="0"/>
          <w:sz w:val="32"/>
          <w:szCs w:val="32"/>
          <w:lang w:val="en-US" w:eastAsia="zh-CN"/>
        </w:rPr>
      </w:pPr>
      <w:bookmarkStart w:id="84" w:name="_Toc5218"/>
      <w:bookmarkStart w:id="85" w:name="_Toc13395"/>
      <w:bookmarkStart w:id="86" w:name="_Toc11625"/>
      <w:r>
        <w:rPr>
          <w:rFonts w:hint="eastAsia" w:ascii="楷体_GB2312" w:hAnsi="楷体_GB2312" w:eastAsia="楷体_GB2312" w:cs="楷体_GB2312"/>
          <w:b w:val="0"/>
          <w:bCs w:val="0"/>
          <w:sz w:val="32"/>
          <w:szCs w:val="32"/>
          <w:lang w:val="en-US" w:eastAsia="zh-CN"/>
        </w:rPr>
        <w:t>4.4特别重大、重大、较大烟花爆竹生产安全事故响应</w:t>
      </w:r>
      <w:bookmarkEnd w:id="84"/>
      <w:bookmarkEnd w:id="85"/>
      <w:bookmarkEnd w:id="86"/>
    </w:p>
    <w:p>
      <w:pPr>
        <w:pStyle w:val="4"/>
        <w:bidi w:val="0"/>
        <w:rPr>
          <w:rFonts w:hint="eastAsia" w:ascii="仿宋_GB2312" w:hAnsi="仿宋_GB2312" w:eastAsia="仿宋_GB2312" w:cs="仿宋_GB2312"/>
          <w:b w:val="0"/>
          <w:bCs w:val="0"/>
          <w:sz w:val="32"/>
          <w:szCs w:val="32"/>
          <w:lang w:val="en-US" w:eastAsia="zh-CN"/>
        </w:rPr>
      </w:pPr>
      <w:bookmarkStart w:id="87" w:name="_Toc31863"/>
      <w:bookmarkStart w:id="88" w:name="_Toc5053"/>
      <w:bookmarkStart w:id="89" w:name="_Toc26756"/>
      <w:r>
        <w:rPr>
          <w:rFonts w:hint="eastAsia" w:ascii="仿宋_GB2312" w:hAnsi="仿宋_GB2312" w:eastAsia="仿宋_GB2312" w:cs="仿宋_GB2312"/>
          <w:b w:val="0"/>
          <w:bCs w:val="0"/>
          <w:sz w:val="32"/>
          <w:szCs w:val="32"/>
          <w:lang w:val="en-US" w:eastAsia="zh-CN"/>
        </w:rPr>
        <w:t>4.4.1先期处置</w:t>
      </w:r>
      <w:bookmarkEnd w:id="87"/>
      <w:bookmarkEnd w:id="88"/>
      <w:bookmarkEnd w:id="89"/>
    </w:p>
    <w:p>
      <w:pPr>
        <w:rPr>
          <w:rFonts w:hint="eastAsia"/>
          <w:sz w:val="32"/>
          <w:szCs w:val="32"/>
          <w:lang w:val="en-US" w:eastAsia="zh-CN"/>
        </w:rPr>
      </w:pPr>
      <w:r>
        <w:rPr>
          <w:rFonts w:hint="eastAsia"/>
          <w:sz w:val="32"/>
          <w:szCs w:val="32"/>
          <w:lang w:val="en-US" w:eastAsia="zh-CN"/>
        </w:rPr>
        <w:t>发生特别重大、重大、较大烟花爆竹生产安全事故，县政府主要负责同志应立即赶赴现场，组织先期处置，采取下列（不限于）应急处置措施：</w:t>
      </w:r>
    </w:p>
    <w:p>
      <w:pPr>
        <w:rPr>
          <w:rFonts w:hint="eastAsia"/>
          <w:sz w:val="32"/>
          <w:szCs w:val="32"/>
          <w:lang w:val="en-US" w:eastAsia="zh-CN"/>
        </w:rPr>
      </w:pPr>
      <w:r>
        <w:rPr>
          <w:rFonts w:hint="eastAsia"/>
          <w:sz w:val="32"/>
          <w:szCs w:val="32"/>
          <w:lang w:val="en-US" w:eastAsia="zh-CN"/>
        </w:rPr>
        <w:t>（1）启动应急响应；</w:t>
      </w:r>
    </w:p>
    <w:p>
      <w:pPr>
        <w:rPr>
          <w:rFonts w:hint="eastAsia"/>
          <w:sz w:val="32"/>
          <w:szCs w:val="32"/>
          <w:lang w:val="en-US" w:eastAsia="zh-CN"/>
        </w:rPr>
      </w:pPr>
      <w:r>
        <w:rPr>
          <w:rFonts w:hint="eastAsia"/>
          <w:sz w:val="32"/>
          <w:szCs w:val="32"/>
          <w:lang w:val="en-US" w:eastAsia="zh-CN"/>
        </w:rPr>
        <w:t>（2）组织抢救遇险人员，救治受伤人员，研判事故发展趋势以及可能造成的危害；</w:t>
      </w:r>
    </w:p>
    <w:p>
      <w:pPr>
        <w:rPr>
          <w:rFonts w:hint="eastAsia"/>
          <w:sz w:val="32"/>
          <w:szCs w:val="32"/>
          <w:lang w:val="en-US" w:eastAsia="zh-CN"/>
        </w:rPr>
      </w:pPr>
      <w:r>
        <w:rPr>
          <w:rFonts w:hint="eastAsia"/>
          <w:sz w:val="32"/>
          <w:szCs w:val="32"/>
          <w:lang w:val="en-US" w:eastAsia="zh-CN"/>
        </w:rPr>
        <w:t>（3）通知可能受到事故影响的地区、单位和人员，隔离事故现场，划定警戒区域，疏散受到威胁的人员，必要时实施交通管制；</w:t>
      </w:r>
    </w:p>
    <w:p>
      <w:pPr>
        <w:rPr>
          <w:rFonts w:hint="eastAsia"/>
          <w:sz w:val="32"/>
          <w:szCs w:val="32"/>
          <w:lang w:val="en-US" w:eastAsia="zh-CN"/>
        </w:rPr>
      </w:pPr>
      <w:r>
        <w:rPr>
          <w:rFonts w:hint="eastAsia"/>
          <w:sz w:val="32"/>
          <w:szCs w:val="32"/>
          <w:lang w:val="en-US" w:eastAsia="zh-CN"/>
        </w:rPr>
        <w:t>（4）采取必要措施，防止事故危害扩大和次生、衍生灾害发生，避免或者减少事故对环境造成的危害；</w:t>
      </w:r>
    </w:p>
    <w:p>
      <w:pPr>
        <w:rPr>
          <w:rFonts w:hint="eastAsia"/>
          <w:sz w:val="32"/>
          <w:szCs w:val="32"/>
          <w:lang w:val="en-US" w:eastAsia="zh-CN"/>
        </w:rPr>
      </w:pPr>
      <w:r>
        <w:rPr>
          <w:rFonts w:hint="eastAsia"/>
          <w:sz w:val="32"/>
          <w:szCs w:val="32"/>
          <w:lang w:val="en-US" w:eastAsia="zh-CN"/>
        </w:rPr>
        <w:t>（5）针对事故对人体、动植物、土壤、水源、大气造成的现实危害和可能产生的危害，迅速采取封闭、隔离、洗消等措施；</w:t>
      </w:r>
    </w:p>
    <w:p>
      <w:pPr>
        <w:rPr>
          <w:rFonts w:hint="eastAsia"/>
          <w:sz w:val="32"/>
          <w:szCs w:val="32"/>
          <w:lang w:val="en-US" w:eastAsia="zh-CN"/>
        </w:rPr>
      </w:pPr>
      <w:r>
        <w:rPr>
          <w:rFonts w:hint="eastAsia"/>
          <w:sz w:val="32"/>
          <w:szCs w:val="32"/>
          <w:lang w:val="en-US" w:eastAsia="zh-CN"/>
        </w:rPr>
        <w:t>（6）对烟花爆竹生产安全事故造成的环境污染和生态破坏状况进行监测、评估，并采取相应的环境污染治理和生态修复措施；</w:t>
      </w:r>
    </w:p>
    <w:p>
      <w:pPr>
        <w:rPr>
          <w:rFonts w:hint="eastAsia"/>
          <w:sz w:val="32"/>
          <w:szCs w:val="32"/>
          <w:lang w:val="en-US" w:eastAsia="zh-CN"/>
        </w:rPr>
      </w:pPr>
      <w:r>
        <w:rPr>
          <w:rFonts w:hint="eastAsia"/>
          <w:sz w:val="32"/>
          <w:szCs w:val="32"/>
          <w:lang w:val="en-US" w:eastAsia="zh-CN"/>
        </w:rPr>
        <w:t>（7）依法发布调用和征用应急资源的决定；</w:t>
      </w:r>
    </w:p>
    <w:p>
      <w:pPr>
        <w:rPr>
          <w:rFonts w:hint="eastAsia"/>
          <w:sz w:val="32"/>
          <w:szCs w:val="32"/>
          <w:lang w:val="en-US" w:eastAsia="zh-CN"/>
        </w:rPr>
      </w:pPr>
      <w:r>
        <w:rPr>
          <w:rFonts w:hint="eastAsia"/>
          <w:sz w:val="32"/>
          <w:szCs w:val="32"/>
          <w:lang w:val="en-US" w:eastAsia="zh-CN"/>
        </w:rPr>
        <w:t>（8）依法向应急救援队伍下达救援命令；</w:t>
      </w:r>
    </w:p>
    <w:p>
      <w:pPr>
        <w:rPr>
          <w:rFonts w:hint="eastAsia"/>
          <w:sz w:val="32"/>
          <w:szCs w:val="32"/>
          <w:lang w:val="en-US" w:eastAsia="zh-CN"/>
        </w:rPr>
      </w:pPr>
      <w:r>
        <w:rPr>
          <w:rFonts w:hint="eastAsia"/>
          <w:sz w:val="32"/>
          <w:szCs w:val="32"/>
          <w:lang w:val="en-US" w:eastAsia="zh-CN"/>
        </w:rPr>
        <w:t>（9）维护事故现场秩序，组织安抚遇险人员和遇险遇难人员亲属；</w:t>
      </w:r>
    </w:p>
    <w:p>
      <w:pPr>
        <w:rPr>
          <w:rFonts w:hint="eastAsia"/>
          <w:sz w:val="32"/>
          <w:szCs w:val="32"/>
          <w:lang w:val="en-US" w:eastAsia="zh-CN"/>
        </w:rPr>
      </w:pPr>
      <w:r>
        <w:rPr>
          <w:rFonts w:hint="eastAsia"/>
          <w:sz w:val="32"/>
          <w:szCs w:val="32"/>
          <w:lang w:val="en-US" w:eastAsia="zh-CN"/>
        </w:rPr>
        <w:t>（10）按照国家有关规定上报事故情况，依法发布有关事故情况和应急救援工作的信息。</w:t>
      </w:r>
    </w:p>
    <w:p>
      <w:pPr>
        <w:rPr>
          <w:rFonts w:hint="eastAsia"/>
          <w:sz w:val="32"/>
          <w:szCs w:val="32"/>
          <w:lang w:val="en-US" w:eastAsia="zh-CN"/>
        </w:rPr>
      </w:pPr>
      <w:r>
        <w:rPr>
          <w:rFonts w:hint="eastAsia"/>
          <w:sz w:val="32"/>
          <w:szCs w:val="32"/>
          <w:lang w:val="en-US" w:eastAsia="zh-CN"/>
        </w:rPr>
        <w:t>当事故超出本县处置能力时，应当及时向白城市请求支援。</w:t>
      </w:r>
    </w:p>
    <w:p>
      <w:pPr>
        <w:pStyle w:val="4"/>
        <w:bidi w:val="0"/>
        <w:rPr>
          <w:rFonts w:hint="eastAsia" w:ascii="仿宋_GB2312" w:hAnsi="仿宋_GB2312" w:eastAsia="仿宋_GB2312" w:cs="仿宋_GB2312"/>
          <w:b w:val="0"/>
          <w:bCs w:val="0"/>
          <w:sz w:val="32"/>
          <w:szCs w:val="32"/>
          <w:lang w:val="en-US" w:eastAsia="zh-CN"/>
        </w:rPr>
      </w:pPr>
      <w:bookmarkStart w:id="90" w:name="_Toc20289"/>
      <w:bookmarkStart w:id="91" w:name="_Toc21071"/>
      <w:bookmarkStart w:id="92" w:name="_Toc4458"/>
      <w:r>
        <w:rPr>
          <w:rFonts w:hint="eastAsia" w:ascii="仿宋_GB2312" w:hAnsi="仿宋_GB2312" w:eastAsia="仿宋_GB2312" w:cs="仿宋_GB2312"/>
          <w:b w:val="0"/>
          <w:bCs w:val="0"/>
          <w:sz w:val="32"/>
          <w:szCs w:val="32"/>
          <w:lang w:val="en-US" w:eastAsia="zh-CN"/>
        </w:rPr>
        <w:t>4.4.2现场指挥</w:t>
      </w:r>
      <w:bookmarkEnd w:id="90"/>
      <w:bookmarkEnd w:id="91"/>
      <w:bookmarkEnd w:id="92"/>
    </w:p>
    <w:p>
      <w:pPr>
        <w:rPr>
          <w:rFonts w:hint="eastAsia"/>
          <w:sz w:val="32"/>
          <w:szCs w:val="32"/>
          <w:lang w:val="en-US" w:eastAsia="zh-CN"/>
        </w:rPr>
      </w:pPr>
      <w:r>
        <w:rPr>
          <w:rFonts w:hint="eastAsia"/>
          <w:sz w:val="32"/>
          <w:szCs w:val="32"/>
          <w:lang w:val="en-US" w:eastAsia="zh-CN"/>
        </w:rPr>
        <w:t>省、市现场指挥部成立后，县现场应急指挥机构纳入省、市现场指挥部，在省、市现场指挥部的统一领导下组织开展应对工作。</w:t>
      </w:r>
    </w:p>
    <w:p>
      <w:pPr>
        <w:rPr>
          <w:rFonts w:hint="eastAsia"/>
          <w:sz w:val="32"/>
          <w:szCs w:val="32"/>
          <w:lang w:val="en-US" w:eastAsia="zh-CN"/>
        </w:rPr>
      </w:pPr>
      <w:r>
        <w:rPr>
          <w:rFonts w:hint="eastAsia"/>
          <w:sz w:val="32"/>
          <w:szCs w:val="32"/>
          <w:lang w:val="en-US" w:eastAsia="zh-CN"/>
        </w:rPr>
        <w:t>到达事故现场的各方应急力量要及时向现场指挥部报到、受领任务，接受统一指挥调度，严格遵守现场管理、信息发布等工作要求，并及时报告现场情况和处置进展情况。</w:t>
      </w:r>
    </w:p>
    <w:p>
      <w:pPr>
        <w:pStyle w:val="3"/>
        <w:bidi w:val="0"/>
        <w:rPr>
          <w:rFonts w:hint="eastAsia" w:ascii="楷体_GB2312" w:hAnsi="楷体_GB2312" w:eastAsia="楷体_GB2312" w:cs="楷体_GB2312"/>
          <w:b w:val="0"/>
          <w:bCs w:val="0"/>
          <w:sz w:val="32"/>
          <w:szCs w:val="32"/>
          <w:lang w:val="en-US" w:eastAsia="zh-CN"/>
        </w:rPr>
      </w:pPr>
      <w:bookmarkStart w:id="93" w:name="_Toc4686"/>
      <w:bookmarkStart w:id="94" w:name="_Toc15025"/>
      <w:bookmarkStart w:id="95" w:name="_Toc27281"/>
      <w:r>
        <w:rPr>
          <w:rFonts w:hint="eastAsia" w:ascii="楷体_GB2312" w:hAnsi="楷体_GB2312" w:eastAsia="楷体_GB2312" w:cs="楷体_GB2312"/>
          <w:b w:val="0"/>
          <w:bCs w:val="0"/>
          <w:sz w:val="32"/>
          <w:szCs w:val="32"/>
          <w:lang w:val="en-US" w:eastAsia="zh-CN"/>
        </w:rPr>
        <w:t>4.5一般烟花爆竹生产安全事故响应</w:t>
      </w:r>
      <w:bookmarkEnd w:id="93"/>
      <w:bookmarkEnd w:id="94"/>
      <w:bookmarkEnd w:id="95"/>
    </w:p>
    <w:p>
      <w:pPr>
        <w:pStyle w:val="4"/>
        <w:bidi w:val="0"/>
        <w:rPr>
          <w:rFonts w:hint="eastAsia" w:ascii="仿宋_GB2312" w:hAnsi="仿宋_GB2312" w:eastAsia="仿宋_GB2312" w:cs="仿宋_GB2312"/>
          <w:b w:val="0"/>
          <w:bCs w:val="0"/>
          <w:sz w:val="32"/>
          <w:szCs w:val="32"/>
          <w:lang w:val="en-US" w:eastAsia="zh-CN"/>
        </w:rPr>
      </w:pPr>
      <w:bookmarkStart w:id="96" w:name="_Toc8137"/>
      <w:bookmarkStart w:id="97" w:name="_Toc31747"/>
      <w:bookmarkStart w:id="98" w:name="_Toc18235"/>
      <w:r>
        <w:rPr>
          <w:rFonts w:hint="eastAsia" w:ascii="仿宋_GB2312" w:hAnsi="仿宋_GB2312" w:eastAsia="仿宋_GB2312" w:cs="仿宋_GB2312"/>
          <w:b w:val="0"/>
          <w:bCs w:val="0"/>
          <w:sz w:val="32"/>
          <w:szCs w:val="32"/>
          <w:lang w:val="en-US" w:eastAsia="zh-CN"/>
        </w:rPr>
        <w:t>4.5.1事发地政府先期处置</w:t>
      </w:r>
      <w:bookmarkEnd w:id="96"/>
      <w:bookmarkEnd w:id="97"/>
      <w:bookmarkEnd w:id="98"/>
    </w:p>
    <w:p>
      <w:pPr>
        <w:rPr>
          <w:rFonts w:hint="default"/>
          <w:sz w:val="32"/>
          <w:szCs w:val="32"/>
          <w:lang w:val="en-US" w:eastAsia="zh-CN"/>
        </w:rPr>
      </w:pPr>
      <w:r>
        <w:rPr>
          <w:rFonts w:hint="eastAsia"/>
          <w:sz w:val="32"/>
          <w:szCs w:val="32"/>
          <w:lang w:val="en-US" w:eastAsia="zh-CN"/>
        </w:rPr>
        <w:t>发生烟花爆竹生产安全事故，事发地乡镇政府（街道办事处）</w:t>
      </w:r>
      <w:r>
        <w:rPr>
          <w:rFonts w:hint="default"/>
          <w:sz w:val="32"/>
          <w:szCs w:val="32"/>
          <w:lang w:val="en-US" w:eastAsia="zh-CN"/>
        </w:rPr>
        <w:t>主要负责同志应立即赶赴现场，组织先期处置，采取下列（不限于）应急处置措施：</w:t>
      </w:r>
    </w:p>
    <w:p>
      <w:pPr>
        <w:rPr>
          <w:rFonts w:hint="default"/>
          <w:sz w:val="32"/>
          <w:szCs w:val="32"/>
          <w:lang w:val="en-US" w:eastAsia="zh-CN"/>
        </w:rPr>
      </w:pPr>
      <w:r>
        <w:rPr>
          <w:rFonts w:hint="default"/>
          <w:sz w:val="32"/>
          <w:szCs w:val="32"/>
          <w:lang w:val="en-US" w:eastAsia="zh-CN"/>
        </w:rPr>
        <w:t>（1）启动应急响应；</w:t>
      </w:r>
    </w:p>
    <w:p>
      <w:pPr>
        <w:rPr>
          <w:rFonts w:hint="default"/>
          <w:sz w:val="32"/>
          <w:szCs w:val="32"/>
          <w:lang w:val="en-US" w:eastAsia="zh-CN"/>
        </w:rPr>
      </w:pPr>
      <w:r>
        <w:rPr>
          <w:rFonts w:hint="default"/>
          <w:sz w:val="32"/>
          <w:szCs w:val="32"/>
          <w:lang w:val="en-US" w:eastAsia="zh-CN"/>
        </w:rPr>
        <w:t>（2）组织抢救遇险人员，救治受伤人员，研判事故发展趋势以及可能造成的危害；</w:t>
      </w:r>
    </w:p>
    <w:p>
      <w:pPr>
        <w:rPr>
          <w:rFonts w:hint="default"/>
          <w:sz w:val="32"/>
          <w:szCs w:val="32"/>
          <w:lang w:val="en-US" w:eastAsia="zh-CN"/>
        </w:rPr>
      </w:pPr>
      <w:r>
        <w:rPr>
          <w:rFonts w:hint="default"/>
          <w:sz w:val="32"/>
          <w:szCs w:val="32"/>
          <w:lang w:val="en-US" w:eastAsia="zh-CN"/>
        </w:rPr>
        <w:t>（3）通知可能受到事故影响的地区、单位和人员，隔离事故现场，划定警戒区域，疏散受到威胁的人员，必要时实施交通管制；</w:t>
      </w:r>
    </w:p>
    <w:p>
      <w:pPr>
        <w:rPr>
          <w:rFonts w:hint="default"/>
          <w:sz w:val="32"/>
          <w:szCs w:val="32"/>
          <w:lang w:val="en-US" w:eastAsia="zh-CN"/>
        </w:rPr>
      </w:pPr>
      <w:r>
        <w:rPr>
          <w:rFonts w:hint="default"/>
          <w:sz w:val="32"/>
          <w:szCs w:val="32"/>
          <w:lang w:val="en-US" w:eastAsia="zh-CN"/>
        </w:rPr>
        <w:t>（4）采取必要措施，防止事故危害扩大和次生、衍生灾害发生，避免或者减少事故对环境造成的危害；</w:t>
      </w:r>
    </w:p>
    <w:p>
      <w:pPr>
        <w:rPr>
          <w:rFonts w:hint="default"/>
          <w:sz w:val="32"/>
          <w:szCs w:val="32"/>
          <w:lang w:val="en-US" w:eastAsia="zh-CN"/>
        </w:rPr>
      </w:pPr>
      <w:r>
        <w:rPr>
          <w:rFonts w:hint="default"/>
          <w:sz w:val="32"/>
          <w:szCs w:val="32"/>
          <w:lang w:val="en-US" w:eastAsia="zh-CN"/>
        </w:rPr>
        <w:t>（5）针对事故对人体、动植物、土壤、水源、大气造成的现实危害和可能产生的危害，迅速采取封闭、隔离、洗消等措施；</w:t>
      </w:r>
    </w:p>
    <w:p>
      <w:pPr>
        <w:rPr>
          <w:rFonts w:hint="default"/>
          <w:sz w:val="32"/>
          <w:szCs w:val="32"/>
          <w:lang w:val="en-US" w:eastAsia="zh-CN"/>
        </w:rPr>
      </w:pPr>
      <w:r>
        <w:rPr>
          <w:rFonts w:hint="default"/>
          <w:sz w:val="32"/>
          <w:szCs w:val="32"/>
          <w:lang w:val="en-US" w:eastAsia="zh-CN"/>
        </w:rPr>
        <w:t>（6）对烟花爆竹生产安全事故造成的环境污染和生态破坏状况进行监测、评估，并采取相应的环境污染治理和生态修复措施；</w:t>
      </w:r>
    </w:p>
    <w:p>
      <w:pPr>
        <w:rPr>
          <w:rFonts w:hint="default"/>
          <w:sz w:val="32"/>
          <w:szCs w:val="32"/>
          <w:lang w:val="en-US" w:eastAsia="zh-CN"/>
        </w:rPr>
      </w:pPr>
      <w:r>
        <w:rPr>
          <w:rFonts w:hint="default"/>
          <w:sz w:val="32"/>
          <w:szCs w:val="32"/>
          <w:lang w:val="en-US" w:eastAsia="zh-CN"/>
        </w:rPr>
        <w:t>（</w:t>
      </w:r>
      <w:r>
        <w:rPr>
          <w:rFonts w:hint="eastAsia"/>
          <w:sz w:val="32"/>
          <w:szCs w:val="32"/>
          <w:lang w:val="en-US" w:eastAsia="zh-CN"/>
        </w:rPr>
        <w:t>7</w:t>
      </w:r>
      <w:r>
        <w:rPr>
          <w:rFonts w:hint="default"/>
          <w:sz w:val="32"/>
          <w:szCs w:val="32"/>
          <w:lang w:val="en-US" w:eastAsia="zh-CN"/>
        </w:rPr>
        <w:t>）依法发布调用和征用应急资源的决定；</w:t>
      </w:r>
    </w:p>
    <w:p>
      <w:pPr>
        <w:rPr>
          <w:rFonts w:hint="default"/>
          <w:sz w:val="32"/>
          <w:szCs w:val="32"/>
          <w:lang w:val="en-US" w:eastAsia="zh-CN"/>
        </w:rPr>
      </w:pPr>
      <w:r>
        <w:rPr>
          <w:rFonts w:hint="default"/>
          <w:sz w:val="32"/>
          <w:szCs w:val="32"/>
          <w:lang w:val="en-US" w:eastAsia="zh-CN"/>
        </w:rPr>
        <w:t>（</w:t>
      </w:r>
      <w:r>
        <w:rPr>
          <w:rFonts w:hint="eastAsia"/>
          <w:sz w:val="32"/>
          <w:szCs w:val="32"/>
          <w:lang w:val="en-US" w:eastAsia="zh-CN"/>
        </w:rPr>
        <w:t>8</w:t>
      </w:r>
      <w:r>
        <w:rPr>
          <w:rFonts w:hint="default"/>
          <w:sz w:val="32"/>
          <w:szCs w:val="32"/>
          <w:lang w:val="en-US" w:eastAsia="zh-CN"/>
        </w:rPr>
        <w:t>）依法向应急救援队伍下达救援命令；</w:t>
      </w:r>
    </w:p>
    <w:p>
      <w:pPr>
        <w:rPr>
          <w:rFonts w:hint="default"/>
          <w:sz w:val="32"/>
          <w:szCs w:val="32"/>
          <w:lang w:val="en-US" w:eastAsia="zh-CN"/>
        </w:rPr>
      </w:pPr>
      <w:r>
        <w:rPr>
          <w:rFonts w:hint="default"/>
          <w:sz w:val="32"/>
          <w:szCs w:val="32"/>
          <w:lang w:val="en-US" w:eastAsia="zh-CN"/>
        </w:rPr>
        <w:t>（</w:t>
      </w:r>
      <w:r>
        <w:rPr>
          <w:rFonts w:hint="eastAsia"/>
          <w:sz w:val="32"/>
          <w:szCs w:val="32"/>
          <w:lang w:val="en-US" w:eastAsia="zh-CN"/>
        </w:rPr>
        <w:t>9</w:t>
      </w:r>
      <w:r>
        <w:rPr>
          <w:rFonts w:hint="default"/>
          <w:sz w:val="32"/>
          <w:szCs w:val="32"/>
          <w:lang w:val="en-US" w:eastAsia="zh-CN"/>
        </w:rPr>
        <w:t>）维护事故现场秩序，组织安抚遇险人员和遇险遇难人员亲属；</w:t>
      </w:r>
    </w:p>
    <w:p>
      <w:pPr>
        <w:rPr>
          <w:rFonts w:hint="default"/>
          <w:sz w:val="32"/>
          <w:szCs w:val="32"/>
          <w:lang w:val="en-US" w:eastAsia="zh-CN"/>
        </w:rPr>
      </w:pPr>
      <w:r>
        <w:rPr>
          <w:rFonts w:hint="default"/>
          <w:sz w:val="32"/>
          <w:szCs w:val="32"/>
          <w:lang w:val="en-US" w:eastAsia="zh-CN"/>
        </w:rPr>
        <w:t>（</w:t>
      </w:r>
      <w:r>
        <w:rPr>
          <w:rFonts w:hint="eastAsia"/>
          <w:sz w:val="32"/>
          <w:szCs w:val="32"/>
          <w:lang w:val="en-US" w:eastAsia="zh-CN"/>
        </w:rPr>
        <w:t>10</w:t>
      </w:r>
      <w:r>
        <w:rPr>
          <w:rFonts w:hint="default"/>
          <w:sz w:val="32"/>
          <w:szCs w:val="32"/>
          <w:lang w:val="en-US" w:eastAsia="zh-CN"/>
        </w:rPr>
        <w:t>）按照国家有关规定上报事故情况，依法发布有关事故情况和应急救援工作的信息。</w:t>
      </w:r>
    </w:p>
    <w:p>
      <w:pPr>
        <w:rPr>
          <w:rFonts w:hint="default"/>
          <w:sz w:val="32"/>
          <w:szCs w:val="32"/>
          <w:lang w:val="en-US" w:eastAsia="zh-CN"/>
        </w:rPr>
      </w:pPr>
      <w:r>
        <w:rPr>
          <w:rFonts w:hint="default"/>
          <w:sz w:val="32"/>
          <w:szCs w:val="32"/>
          <w:lang w:val="en-US" w:eastAsia="zh-CN"/>
        </w:rPr>
        <w:t>事发地乡镇政府（街道办事处）不能有效控制烟花爆竹生产安全事故的，应当及时向</w:t>
      </w:r>
      <w:r>
        <w:rPr>
          <w:rFonts w:hint="eastAsia"/>
          <w:sz w:val="32"/>
          <w:szCs w:val="32"/>
          <w:lang w:val="en-US" w:eastAsia="zh-CN"/>
        </w:rPr>
        <w:t>县</w:t>
      </w:r>
      <w:r>
        <w:rPr>
          <w:rFonts w:hint="default"/>
          <w:sz w:val="32"/>
          <w:szCs w:val="32"/>
          <w:lang w:val="en-US" w:eastAsia="zh-CN"/>
        </w:rPr>
        <w:t>政府报告请求支援。</w:t>
      </w:r>
    </w:p>
    <w:p>
      <w:pPr>
        <w:pStyle w:val="4"/>
        <w:bidi w:val="0"/>
        <w:rPr>
          <w:rFonts w:hint="eastAsia" w:ascii="仿宋_GB2312" w:hAnsi="仿宋_GB2312" w:eastAsia="仿宋_GB2312" w:cs="仿宋_GB2312"/>
          <w:b w:val="0"/>
          <w:bCs w:val="0"/>
          <w:sz w:val="32"/>
          <w:szCs w:val="32"/>
          <w:lang w:val="en-US" w:eastAsia="zh-CN"/>
        </w:rPr>
      </w:pPr>
      <w:bookmarkStart w:id="99" w:name="_Toc30381"/>
      <w:bookmarkStart w:id="100" w:name="_Toc1592"/>
      <w:bookmarkStart w:id="101" w:name="_Toc32289"/>
      <w:r>
        <w:rPr>
          <w:rFonts w:hint="eastAsia" w:ascii="仿宋_GB2312" w:hAnsi="仿宋_GB2312" w:eastAsia="仿宋_GB2312" w:cs="仿宋_GB2312"/>
          <w:b w:val="0"/>
          <w:bCs w:val="0"/>
          <w:sz w:val="32"/>
          <w:szCs w:val="32"/>
          <w:lang w:val="en-US" w:eastAsia="zh-CN"/>
        </w:rPr>
        <w:t>4.5.2县级处置</w:t>
      </w:r>
      <w:bookmarkEnd w:id="99"/>
      <w:bookmarkEnd w:id="100"/>
      <w:bookmarkEnd w:id="101"/>
    </w:p>
    <w:p>
      <w:pPr>
        <w:rPr>
          <w:rFonts w:hint="eastAsia"/>
          <w:sz w:val="32"/>
          <w:szCs w:val="32"/>
          <w:lang w:val="en-US" w:eastAsia="zh-CN"/>
        </w:rPr>
      </w:pPr>
      <w:r>
        <w:rPr>
          <w:rFonts w:hint="eastAsia"/>
          <w:sz w:val="32"/>
          <w:szCs w:val="32"/>
          <w:lang w:val="en-US" w:eastAsia="zh-CN"/>
        </w:rPr>
        <w:t>县级</w:t>
      </w:r>
      <w:r>
        <w:rPr>
          <w:rFonts w:hint="default"/>
          <w:sz w:val="32"/>
          <w:szCs w:val="32"/>
          <w:lang w:val="en-US" w:eastAsia="zh-CN"/>
        </w:rPr>
        <w:t>应急响应</w:t>
      </w:r>
      <w:r>
        <w:rPr>
          <w:rFonts w:hint="eastAsia"/>
          <w:sz w:val="32"/>
          <w:szCs w:val="32"/>
          <w:lang w:val="en-US" w:eastAsia="zh-CN"/>
        </w:rPr>
        <w:t>启动</w:t>
      </w:r>
      <w:r>
        <w:rPr>
          <w:rFonts w:hint="default"/>
          <w:sz w:val="32"/>
          <w:szCs w:val="32"/>
          <w:lang w:val="en-US" w:eastAsia="zh-CN"/>
        </w:rPr>
        <w:t>后，</w:t>
      </w:r>
      <w:r>
        <w:rPr>
          <w:rFonts w:hint="eastAsia"/>
          <w:sz w:val="32"/>
          <w:szCs w:val="32"/>
          <w:lang w:val="en-US" w:eastAsia="zh-CN"/>
        </w:rPr>
        <w:t>县</w:t>
      </w:r>
      <w:r>
        <w:rPr>
          <w:rFonts w:hint="default"/>
          <w:sz w:val="32"/>
          <w:szCs w:val="32"/>
          <w:lang w:val="en-US" w:eastAsia="zh-CN"/>
        </w:rPr>
        <w:t>指挥部采取如下（不限于）处置措施</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（1）发布启动相应级别应急响应的指令；</w:t>
      </w:r>
    </w:p>
    <w:p>
      <w:pPr>
        <w:rPr>
          <w:rFonts w:hint="eastAsia"/>
          <w:sz w:val="32"/>
          <w:szCs w:val="32"/>
          <w:lang w:val="en-US" w:eastAsia="zh-CN"/>
        </w:rPr>
      </w:pPr>
      <w:r>
        <w:rPr>
          <w:rFonts w:hint="eastAsia"/>
          <w:sz w:val="32"/>
          <w:szCs w:val="32"/>
          <w:lang w:val="en-US" w:eastAsia="zh-CN"/>
        </w:rPr>
        <w:t>（2）对事发地乡镇政府（街道办事处）提出事故应急处置要求，指令县有关部门立即采取相应的应急措施；</w:t>
      </w:r>
    </w:p>
    <w:p>
      <w:pPr>
        <w:rPr>
          <w:rFonts w:hint="eastAsia"/>
          <w:sz w:val="32"/>
          <w:szCs w:val="32"/>
          <w:lang w:val="en-US" w:eastAsia="zh-CN"/>
        </w:rPr>
      </w:pPr>
      <w:r>
        <w:rPr>
          <w:rFonts w:hint="eastAsia"/>
          <w:sz w:val="32"/>
          <w:szCs w:val="32"/>
          <w:lang w:val="en-US" w:eastAsia="zh-CN"/>
        </w:rPr>
        <w:t>（3）向县委、县政府和白城市应急管理局报告，必要时请求白城市应急管理局给予支持，及时通报波及或可能波及的其他县；</w:t>
      </w:r>
    </w:p>
    <w:p>
      <w:pPr>
        <w:rPr>
          <w:rFonts w:hint="eastAsia"/>
          <w:sz w:val="32"/>
          <w:szCs w:val="32"/>
          <w:lang w:val="en-US" w:eastAsia="zh-CN"/>
        </w:rPr>
      </w:pPr>
      <w:r>
        <w:rPr>
          <w:rFonts w:hint="eastAsia"/>
          <w:sz w:val="32"/>
          <w:szCs w:val="32"/>
          <w:lang w:val="en-US" w:eastAsia="zh-CN"/>
        </w:rPr>
        <w:t>（4）调集专业处置力量和抢险救援物资救援，必要时协调解放军和武警部队给予支援；</w:t>
      </w:r>
    </w:p>
    <w:p>
      <w:pPr>
        <w:rPr>
          <w:rFonts w:hint="default"/>
          <w:sz w:val="32"/>
          <w:szCs w:val="32"/>
          <w:lang w:val="en-US" w:eastAsia="zh-CN"/>
        </w:rPr>
      </w:pPr>
      <w:r>
        <w:rPr>
          <w:rFonts w:hint="eastAsia"/>
          <w:sz w:val="32"/>
          <w:szCs w:val="32"/>
          <w:lang w:val="en-US" w:eastAsia="zh-CN"/>
        </w:rPr>
        <w:t>（5）启动一级、二级响应后，依据实际情况研究决定派出现场指挥部赶赴事发现场统一指挥；启动三级响应后，县相关负有烟花爆竹安全监督管理职责的部门可以派出工作指导组或有关人员赶赴事发现场，指导协助事发地组织应急救援等工作；</w:t>
      </w:r>
    </w:p>
    <w:p>
      <w:pPr>
        <w:rPr>
          <w:rFonts w:hint="eastAsia"/>
          <w:sz w:val="32"/>
          <w:szCs w:val="32"/>
          <w:lang w:val="en-US" w:eastAsia="zh-CN"/>
        </w:rPr>
      </w:pPr>
      <w:r>
        <w:rPr>
          <w:rFonts w:hint="eastAsia"/>
          <w:sz w:val="32"/>
          <w:szCs w:val="32"/>
          <w:lang w:val="en-US" w:eastAsia="zh-CN"/>
        </w:rPr>
        <w:t>（6）对可能或者已经引发其他突发事件的，及时上报县委、县政府，同时通报相关领域的应急专项指挥机构；</w:t>
      </w:r>
    </w:p>
    <w:p>
      <w:pPr>
        <w:rPr>
          <w:rFonts w:hint="eastAsia"/>
          <w:sz w:val="32"/>
          <w:szCs w:val="32"/>
          <w:lang w:val="en-US" w:eastAsia="zh-CN"/>
        </w:rPr>
      </w:pPr>
      <w:r>
        <w:rPr>
          <w:rFonts w:hint="eastAsia"/>
          <w:sz w:val="32"/>
          <w:szCs w:val="32"/>
          <w:lang w:val="en-US" w:eastAsia="zh-CN"/>
        </w:rPr>
        <w:t>（7）贯彻落实国家和省委、省政府、市委、市政府有关指示，进一步采取相关处置措施。</w:t>
      </w:r>
    </w:p>
    <w:p>
      <w:pPr>
        <w:pStyle w:val="4"/>
        <w:bidi w:val="0"/>
        <w:rPr>
          <w:rFonts w:hint="eastAsia" w:ascii="仿宋_GB2312" w:hAnsi="仿宋_GB2312" w:eastAsia="仿宋_GB2312" w:cs="仿宋_GB2312"/>
          <w:b w:val="0"/>
          <w:bCs w:val="0"/>
          <w:sz w:val="32"/>
          <w:szCs w:val="32"/>
          <w:lang w:val="en-US" w:eastAsia="zh-CN"/>
        </w:rPr>
      </w:pPr>
      <w:bookmarkStart w:id="102" w:name="_Toc10400"/>
      <w:bookmarkStart w:id="103" w:name="_Toc14945"/>
      <w:bookmarkStart w:id="104" w:name="_Toc28338"/>
      <w:r>
        <w:rPr>
          <w:rFonts w:hint="eastAsia" w:ascii="仿宋_GB2312" w:hAnsi="仿宋_GB2312" w:eastAsia="仿宋_GB2312" w:cs="仿宋_GB2312"/>
          <w:b w:val="0"/>
          <w:bCs w:val="0"/>
          <w:sz w:val="32"/>
          <w:szCs w:val="32"/>
          <w:lang w:val="en-US" w:eastAsia="zh-CN"/>
        </w:rPr>
        <w:t>4.5.3现场指挥</w:t>
      </w:r>
      <w:bookmarkEnd w:id="102"/>
      <w:bookmarkEnd w:id="103"/>
      <w:bookmarkEnd w:id="104"/>
    </w:p>
    <w:p>
      <w:pPr>
        <w:rPr>
          <w:rFonts w:hint="eastAsia"/>
          <w:sz w:val="32"/>
          <w:szCs w:val="32"/>
          <w:lang w:val="en-US" w:eastAsia="zh-CN"/>
        </w:rPr>
      </w:pPr>
      <w:r>
        <w:rPr>
          <w:rFonts w:hint="default"/>
          <w:sz w:val="32"/>
          <w:szCs w:val="32"/>
          <w:lang w:val="en-US" w:eastAsia="zh-CN"/>
        </w:rPr>
        <w:t>为统一组织、指挥、协调现场应急处置工作，</w:t>
      </w:r>
      <w:r>
        <w:rPr>
          <w:rFonts w:hint="eastAsia"/>
          <w:sz w:val="32"/>
          <w:szCs w:val="32"/>
          <w:lang w:val="en-US" w:eastAsia="zh-CN"/>
        </w:rPr>
        <w:t>县</w:t>
      </w:r>
      <w:r>
        <w:rPr>
          <w:rFonts w:hint="default"/>
          <w:sz w:val="32"/>
          <w:szCs w:val="32"/>
          <w:lang w:val="en-US" w:eastAsia="zh-CN"/>
        </w:rPr>
        <w:t>指挥部决定成立</w:t>
      </w:r>
      <w:r>
        <w:rPr>
          <w:rFonts w:hint="eastAsia"/>
          <w:sz w:val="32"/>
          <w:szCs w:val="32"/>
          <w:lang w:val="en-US" w:eastAsia="zh-CN"/>
        </w:rPr>
        <w:t>县</w:t>
      </w:r>
      <w:r>
        <w:rPr>
          <w:rFonts w:hint="default"/>
          <w:sz w:val="32"/>
          <w:szCs w:val="32"/>
          <w:lang w:val="en-US" w:eastAsia="zh-CN"/>
        </w:rPr>
        <w:t>现场指挥部后，明确县现场指挥部总指挥、副总指挥和成员，迅速赶赴事发地指挥现场抢险救援</w:t>
      </w:r>
      <w:r>
        <w:rPr>
          <w:rFonts w:hint="eastAsia"/>
          <w:sz w:val="32"/>
          <w:szCs w:val="32"/>
          <w:lang w:val="en-US" w:eastAsia="zh-CN"/>
        </w:rPr>
        <w:t>。</w:t>
      </w:r>
    </w:p>
    <w:p>
      <w:pPr>
        <w:rPr>
          <w:rFonts w:hint="default"/>
          <w:sz w:val="32"/>
          <w:szCs w:val="32"/>
          <w:lang w:val="en-US" w:eastAsia="zh-CN"/>
        </w:rPr>
      </w:pPr>
      <w:r>
        <w:rPr>
          <w:rFonts w:hint="eastAsia"/>
          <w:sz w:val="32"/>
          <w:szCs w:val="32"/>
          <w:lang w:val="en-US" w:eastAsia="zh-CN"/>
        </w:rPr>
        <w:t>县</w:t>
      </w:r>
      <w:r>
        <w:rPr>
          <w:rFonts w:hint="default"/>
          <w:sz w:val="32"/>
          <w:szCs w:val="32"/>
          <w:lang w:val="en-US" w:eastAsia="zh-CN"/>
        </w:rPr>
        <w:t>现场指挥部成立后，事发地乡镇政府（街道办事处）先期设立的现场应急指挥机构应纳入</w:t>
      </w:r>
      <w:r>
        <w:rPr>
          <w:rFonts w:hint="eastAsia"/>
          <w:sz w:val="32"/>
          <w:szCs w:val="32"/>
          <w:lang w:val="en-US" w:eastAsia="zh-CN"/>
        </w:rPr>
        <w:t>县</w:t>
      </w:r>
      <w:r>
        <w:rPr>
          <w:rFonts w:hint="default"/>
          <w:sz w:val="32"/>
          <w:szCs w:val="32"/>
          <w:lang w:val="en-US" w:eastAsia="zh-CN"/>
        </w:rPr>
        <w:t>现场指挥部，在县现场指挥部的统一领导下组织开展应对工作。</w:t>
      </w:r>
      <w:r>
        <w:rPr>
          <w:rFonts w:hint="eastAsia"/>
          <w:sz w:val="32"/>
          <w:szCs w:val="32"/>
          <w:lang w:val="en-US" w:eastAsia="zh-CN"/>
        </w:rPr>
        <w:t>县</w:t>
      </w:r>
      <w:r>
        <w:rPr>
          <w:rFonts w:hint="default"/>
          <w:sz w:val="32"/>
          <w:szCs w:val="32"/>
          <w:lang w:val="en-US" w:eastAsia="zh-CN"/>
        </w:rPr>
        <w:t>现场指挥部要充分听取专家意见建议，开设统一的救援队伍集结点、物资接收点和分发点、新闻发布中心，提供必要的后勤保障。</w:t>
      </w:r>
    </w:p>
    <w:p>
      <w:pPr>
        <w:rPr>
          <w:rFonts w:hint="eastAsia"/>
          <w:sz w:val="32"/>
          <w:szCs w:val="32"/>
          <w:lang w:val="en-US" w:eastAsia="zh-CN"/>
        </w:rPr>
      </w:pPr>
      <w:r>
        <w:rPr>
          <w:rFonts w:hint="default"/>
          <w:sz w:val="32"/>
          <w:szCs w:val="32"/>
          <w:lang w:val="en-US" w:eastAsia="zh-CN"/>
        </w:rPr>
        <w:t>到达事故现场的各方应急力量要及时向</w:t>
      </w:r>
      <w:r>
        <w:rPr>
          <w:rFonts w:hint="eastAsia"/>
          <w:sz w:val="32"/>
          <w:szCs w:val="32"/>
          <w:lang w:val="en-US" w:eastAsia="zh-CN"/>
        </w:rPr>
        <w:t>县</w:t>
      </w:r>
      <w:r>
        <w:rPr>
          <w:rFonts w:hint="default"/>
          <w:sz w:val="32"/>
          <w:szCs w:val="32"/>
          <w:lang w:val="en-US" w:eastAsia="zh-CN"/>
        </w:rPr>
        <w:t>现场指挥部报到、受领任务，接受统一指挥调度，严格遵守现场管理、信息发布等工作要求，并及时报告现场情况和处置进展情况</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县</w:t>
      </w:r>
      <w:r>
        <w:rPr>
          <w:rFonts w:hint="default"/>
          <w:sz w:val="32"/>
          <w:szCs w:val="32"/>
          <w:lang w:val="en-US" w:eastAsia="zh-CN"/>
        </w:rPr>
        <w:t>现场指挥部根据应急处置需要，可设立若干工作组，工作组可与</w:t>
      </w:r>
      <w:r>
        <w:rPr>
          <w:rFonts w:hint="eastAsia"/>
          <w:sz w:val="32"/>
          <w:szCs w:val="32"/>
          <w:lang w:val="en-US" w:eastAsia="zh-CN"/>
        </w:rPr>
        <w:t>县</w:t>
      </w:r>
      <w:r>
        <w:rPr>
          <w:rFonts w:hint="default"/>
          <w:sz w:val="32"/>
          <w:szCs w:val="32"/>
          <w:lang w:val="en-US" w:eastAsia="zh-CN"/>
        </w:rPr>
        <w:t>指挥部工作组相对应，或者结合实际作出调整</w:t>
      </w:r>
      <w:r>
        <w:rPr>
          <w:rFonts w:hint="eastAsia"/>
          <w:sz w:val="32"/>
          <w:szCs w:val="32"/>
          <w:lang w:val="en-US" w:eastAsia="zh-CN"/>
        </w:rPr>
        <w:t>。</w:t>
      </w:r>
    </w:p>
    <w:p>
      <w:pPr>
        <w:rPr>
          <w:rFonts w:hint="eastAsia"/>
          <w:sz w:val="32"/>
          <w:szCs w:val="32"/>
          <w:lang w:val="en-US" w:eastAsia="zh-CN"/>
        </w:rPr>
      </w:pPr>
      <w:r>
        <w:rPr>
          <w:rFonts w:hint="default"/>
          <w:sz w:val="32"/>
          <w:szCs w:val="32"/>
          <w:lang w:val="en-US" w:eastAsia="zh-CN"/>
        </w:rPr>
        <w:t>县现场指挥部可采取（不限于）以下工作措施，结合形势变化及时作出调整</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（1）要求应急救援人员根据需要携带专业防护装备，采取安全防护措施，严格执行应急救援人员进入和离开事故现场的相关规定；</w:t>
      </w:r>
    </w:p>
    <w:p>
      <w:pPr>
        <w:rPr>
          <w:rFonts w:hint="eastAsia"/>
          <w:sz w:val="32"/>
          <w:szCs w:val="32"/>
          <w:lang w:val="en-US" w:eastAsia="zh-CN"/>
        </w:rPr>
      </w:pPr>
      <w:r>
        <w:rPr>
          <w:rFonts w:hint="eastAsia"/>
          <w:sz w:val="32"/>
          <w:szCs w:val="32"/>
          <w:lang w:val="en-US" w:eastAsia="zh-CN"/>
        </w:rPr>
        <w:t>（2）采取确保群众安全的安全防护措施；</w:t>
      </w:r>
    </w:p>
    <w:p>
      <w:pPr>
        <w:rPr>
          <w:rFonts w:hint="eastAsia"/>
          <w:sz w:val="32"/>
          <w:szCs w:val="32"/>
          <w:lang w:val="en-US" w:eastAsia="zh-CN"/>
        </w:rPr>
      </w:pPr>
      <w:r>
        <w:rPr>
          <w:rFonts w:hint="eastAsia"/>
          <w:sz w:val="32"/>
          <w:szCs w:val="32"/>
          <w:lang w:val="en-US" w:eastAsia="zh-CN"/>
        </w:rPr>
        <w:t>（3）决定应急状态下群众疏散、转移和安置的方式、范围、路线、程序；</w:t>
      </w:r>
    </w:p>
    <w:p>
      <w:pPr>
        <w:rPr>
          <w:rFonts w:hint="eastAsia"/>
          <w:sz w:val="32"/>
          <w:szCs w:val="32"/>
          <w:lang w:val="en-US" w:eastAsia="zh-CN"/>
        </w:rPr>
      </w:pPr>
      <w:r>
        <w:rPr>
          <w:rFonts w:hint="eastAsia"/>
          <w:sz w:val="32"/>
          <w:szCs w:val="32"/>
          <w:lang w:val="en-US" w:eastAsia="zh-CN"/>
        </w:rPr>
        <w:t>（4）指定有关部门负责实施疏散、转移；</w:t>
      </w:r>
    </w:p>
    <w:p>
      <w:pPr>
        <w:rPr>
          <w:rFonts w:hint="eastAsia"/>
          <w:sz w:val="32"/>
          <w:szCs w:val="32"/>
          <w:lang w:val="en-US" w:eastAsia="zh-CN"/>
        </w:rPr>
      </w:pPr>
      <w:r>
        <w:rPr>
          <w:rFonts w:hint="eastAsia"/>
          <w:sz w:val="32"/>
          <w:szCs w:val="32"/>
          <w:lang w:val="en-US" w:eastAsia="zh-CN"/>
        </w:rPr>
        <w:t>（5）启动应急避难场所；</w:t>
      </w:r>
    </w:p>
    <w:p>
      <w:pPr>
        <w:rPr>
          <w:rFonts w:hint="eastAsia"/>
          <w:sz w:val="32"/>
          <w:szCs w:val="32"/>
          <w:lang w:val="en-US" w:eastAsia="zh-CN"/>
        </w:rPr>
      </w:pPr>
      <w:r>
        <w:rPr>
          <w:rFonts w:hint="eastAsia"/>
          <w:sz w:val="32"/>
          <w:szCs w:val="32"/>
          <w:lang w:val="en-US" w:eastAsia="zh-CN"/>
        </w:rPr>
        <w:t>（6）开展医疗、防疫和疾病控制工作；</w:t>
      </w:r>
    </w:p>
    <w:p>
      <w:pPr>
        <w:rPr>
          <w:rFonts w:hint="eastAsia"/>
          <w:sz w:val="32"/>
          <w:szCs w:val="32"/>
          <w:lang w:val="en-US" w:eastAsia="zh-CN"/>
        </w:rPr>
      </w:pPr>
      <w:r>
        <w:rPr>
          <w:rFonts w:hint="eastAsia"/>
          <w:sz w:val="32"/>
          <w:szCs w:val="32"/>
          <w:lang w:val="en-US" w:eastAsia="zh-CN"/>
        </w:rPr>
        <w:t>（7）加强治安管理；</w:t>
      </w:r>
    </w:p>
    <w:p>
      <w:pPr>
        <w:rPr>
          <w:rFonts w:hint="eastAsia"/>
          <w:sz w:val="32"/>
          <w:szCs w:val="32"/>
          <w:lang w:val="en-US" w:eastAsia="zh-CN"/>
        </w:rPr>
      </w:pPr>
      <w:r>
        <w:rPr>
          <w:rFonts w:hint="eastAsia"/>
          <w:sz w:val="32"/>
          <w:szCs w:val="32"/>
          <w:lang w:val="en-US" w:eastAsia="zh-CN"/>
        </w:rPr>
        <w:t>（8）做好现场应急处置宣传报道工作。</w:t>
      </w:r>
    </w:p>
    <w:p>
      <w:pPr>
        <w:pStyle w:val="3"/>
        <w:bidi w:val="0"/>
        <w:rPr>
          <w:rFonts w:hint="eastAsia" w:ascii="楷体_GB2312" w:hAnsi="楷体_GB2312" w:eastAsia="楷体_GB2312" w:cs="楷体_GB2312"/>
          <w:b w:val="0"/>
          <w:bCs w:val="0"/>
          <w:sz w:val="32"/>
          <w:szCs w:val="32"/>
          <w:lang w:val="en-US" w:eastAsia="zh-CN"/>
        </w:rPr>
      </w:pPr>
      <w:bookmarkStart w:id="105" w:name="_Toc24608"/>
      <w:bookmarkStart w:id="106" w:name="_Toc23138"/>
      <w:bookmarkStart w:id="107" w:name="_Toc11705"/>
      <w:r>
        <w:rPr>
          <w:rFonts w:hint="eastAsia" w:ascii="楷体_GB2312" w:hAnsi="楷体_GB2312" w:eastAsia="楷体_GB2312" w:cs="楷体_GB2312"/>
          <w:b w:val="0"/>
          <w:bCs w:val="0"/>
          <w:sz w:val="32"/>
          <w:szCs w:val="32"/>
          <w:lang w:val="en-US" w:eastAsia="zh-CN"/>
        </w:rPr>
        <w:t>4.6信息发布</w:t>
      </w:r>
      <w:bookmarkEnd w:id="105"/>
      <w:bookmarkEnd w:id="106"/>
      <w:bookmarkEnd w:id="107"/>
    </w:p>
    <w:p>
      <w:pPr>
        <w:rPr>
          <w:rFonts w:hint="default"/>
          <w:sz w:val="32"/>
          <w:szCs w:val="32"/>
          <w:lang w:val="en-US" w:eastAsia="zh-CN"/>
        </w:rPr>
      </w:pPr>
      <w:r>
        <w:rPr>
          <w:rFonts w:hint="eastAsia"/>
          <w:sz w:val="32"/>
          <w:szCs w:val="32"/>
          <w:lang w:val="en-US" w:eastAsia="zh-CN"/>
        </w:rPr>
        <w:t>烟花爆竹</w:t>
      </w:r>
      <w:r>
        <w:rPr>
          <w:rFonts w:hint="default"/>
          <w:sz w:val="32"/>
          <w:szCs w:val="32"/>
          <w:lang w:val="en-US" w:eastAsia="zh-CN"/>
        </w:rPr>
        <w:t>应对处置信息发布工作，在</w:t>
      </w:r>
      <w:r>
        <w:rPr>
          <w:rFonts w:hint="eastAsia"/>
          <w:sz w:val="32"/>
          <w:szCs w:val="32"/>
          <w:lang w:val="en-US" w:eastAsia="zh-CN"/>
        </w:rPr>
        <w:t>县委宣传部</w:t>
      </w:r>
      <w:r>
        <w:rPr>
          <w:rFonts w:hint="default"/>
          <w:sz w:val="32"/>
          <w:szCs w:val="32"/>
          <w:lang w:val="en-US" w:eastAsia="zh-CN"/>
        </w:rPr>
        <w:t>的组织指导下，按照有关规定，及时、准确、客观发布相关信息。未经批准，参与处置工作的单位和个人不得擅自对外发布事故信息。</w:t>
      </w:r>
    </w:p>
    <w:p>
      <w:pPr>
        <w:pStyle w:val="3"/>
        <w:bidi w:val="0"/>
        <w:rPr>
          <w:rFonts w:hint="eastAsia" w:ascii="楷体_GB2312" w:hAnsi="楷体_GB2312" w:eastAsia="楷体_GB2312" w:cs="楷体_GB2312"/>
          <w:b w:val="0"/>
          <w:bCs w:val="0"/>
          <w:sz w:val="32"/>
          <w:szCs w:val="32"/>
          <w:lang w:val="en-US" w:eastAsia="zh-CN"/>
        </w:rPr>
      </w:pPr>
      <w:bookmarkStart w:id="108" w:name="_Toc32414"/>
      <w:bookmarkStart w:id="109" w:name="_Toc30731"/>
      <w:bookmarkStart w:id="110" w:name="_Toc15015"/>
      <w:r>
        <w:rPr>
          <w:rFonts w:hint="eastAsia" w:ascii="楷体_GB2312" w:hAnsi="楷体_GB2312" w:eastAsia="楷体_GB2312" w:cs="楷体_GB2312"/>
          <w:b w:val="0"/>
          <w:bCs w:val="0"/>
          <w:sz w:val="32"/>
          <w:szCs w:val="32"/>
          <w:lang w:val="en-US" w:eastAsia="zh-CN"/>
        </w:rPr>
        <w:t>4.7暂停救援与响应终止</w:t>
      </w:r>
      <w:bookmarkEnd w:id="108"/>
      <w:bookmarkEnd w:id="109"/>
      <w:bookmarkEnd w:id="110"/>
    </w:p>
    <w:p>
      <w:pPr>
        <w:rPr>
          <w:rFonts w:hint="default"/>
          <w:sz w:val="32"/>
          <w:szCs w:val="32"/>
          <w:lang w:val="en-US" w:eastAsia="zh-CN"/>
        </w:rPr>
      </w:pPr>
      <w:r>
        <w:rPr>
          <w:rFonts w:hint="default"/>
          <w:sz w:val="32"/>
          <w:szCs w:val="32"/>
          <w:lang w:val="en-US" w:eastAsia="zh-CN"/>
        </w:rPr>
        <w:t>在救援中发现可能威胁救援人员生命安全或者可能造成次生灾害等情况时，履行统一领导职责的应急指挥机构可以决定暂停救援，并应采取措施消除隐患，化解风险。如果救援现场情况紧急，不立即暂停救援可能造成重大伤亡和损失的，现场救援队伍可以立即暂停救援，并在撤离至安全区域后及时向上级机构报告。隐患消除后，继续组织救援。</w:t>
      </w:r>
    </w:p>
    <w:p>
      <w:pPr>
        <w:rPr>
          <w:rFonts w:hint="eastAsia"/>
          <w:sz w:val="32"/>
          <w:szCs w:val="32"/>
          <w:lang w:val="en-US" w:eastAsia="zh-CN"/>
        </w:rPr>
      </w:pPr>
      <w:r>
        <w:rPr>
          <w:rFonts w:hint="default"/>
          <w:sz w:val="32"/>
          <w:szCs w:val="32"/>
          <w:lang w:val="en-US" w:eastAsia="zh-CN"/>
        </w:rPr>
        <w:t>在确认事故得到有效控制、危害已经消除后，或者暂停救援不具备恢复应急救援条件并经科学论证后，履行统一领导职责的应急指挥机构应当及时宣布应急响应终止，结束应急响应。</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111" w:name="_Toc15796"/>
      <w:bookmarkStart w:id="112" w:name="_Toc16822"/>
      <w:bookmarkStart w:id="113" w:name="_Toc23464"/>
      <w:r>
        <w:rPr>
          <w:rFonts w:hint="eastAsia" w:ascii="黑体" w:hAnsi="黑体" w:eastAsia="黑体" w:cs="黑体"/>
          <w:b w:val="0"/>
          <w:bCs w:val="0"/>
          <w:sz w:val="32"/>
          <w:szCs w:val="32"/>
          <w:lang w:val="en-US" w:eastAsia="zh-CN"/>
        </w:rPr>
        <w:t>5后期处置</w:t>
      </w:r>
      <w:bookmarkEnd w:id="111"/>
      <w:bookmarkEnd w:id="112"/>
      <w:bookmarkEnd w:id="113"/>
    </w:p>
    <w:p>
      <w:pPr>
        <w:pStyle w:val="3"/>
        <w:bidi w:val="0"/>
        <w:rPr>
          <w:rFonts w:hint="eastAsia" w:ascii="楷体_GB2312" w:hAnsi="楷体_GB2312" w:eastAsia="楷体_GB2312" w:cs="楷体_GB2312"/>
          <w:b w:val="0"/>
          <w:bCs w:val="0"/>
          <w:sz w:val="32"/>
          <w:szCs w:val="32"/>
          <w:lang w:val="en-US" w:eastAsia="zh-CN"/>
        </w:rPr>
      </w:pPr>
      <w:bookmarkStart w:id="114" w:name="_Toc27448"/>
      <w:bookmarkStart w:id="115" w:name="_Toc6148"/>
      <w:bookmarkStart w:id="116" w:name="_Toc2653"/>
      <w:r>
        <w:rPr>
          <w:rFonts w:hint="eastAsia" w:ascii="楷体_GB2312" w:hAnsi="楷体_GB2312" w:eastAsia="楷体_GB2312" w:cs="楷体_GB2312"/>
          <w:b w:val="0"/>
          <w:bCs w:val="0"/>
          <w:sz w:val="32"/>
          <w:szCs w:val="32"/>
          <w:lang w:val="en-US" w:eastAsia="zh-CN"/>
        </w:rPr>
        <w:t>5.1善后处置</w:t>
      </w:r>
      <w:bookmarkEnd w:id="114"/>
      <w:bookmarkEnd w:id="115"/>
      <w:bookmarkEnd w:id="116"/>
    </w:p>
    <w:p>
      <w:pPr>
        <w:rPr>
          <w:rFonts w:hint="eastAsia"/>
          <w:sz w:val="32"/>
          <w:szCs w:val="32"/>
          <w:lang w:val="en-US" w:eastAsia="zh-CN"/>
        </w:rPr>
      </w:pPr>
      <w:r>
        <w:rPr>
          <w:rFonts w:hint="eastAsia"/>
          <w:sz w:val="32"/>
          <w:szCs w:val="32"/>
          <w:lang w:val="en-US" w:eastAsia="zh-CN"/>
        </w:rPr>
        <w:t>县政府负责组织善后处置工作，包括人员安置、补偿，征用物资补偿，事后重建，污染物收集、清理与处理等事项。尽快消除事故后果和影响，安抚受害和受影响人员，保证社会稳定，恢复正常秩序。必要时向白城市请求给予适当支持。</w:t>
      </w:r>
    </w:p>
    <w:p>
      <w:pPr>
        <w:pStyle w:val="3"/>
        <w:bidi w:val="0"/>
        <w:rPr>
          <w:rFonts w:hint="eastAsia" w:ascii="楷体_GB2312" w:hAnsi="楷体_GB2312" w:eastAsia="楷体_GB2312" w:cs="楷体_GB2312"/>
          <w:b w:val="0"/>
          <w:bCs w:val="0"/>
          <w:sz w:val="32"/>
          <w:szCs w:val="32"/>
          <w:lang w:val="en-US" w:eastAsia="zh-CN"/>
        </w:rPr>
      </w:pPr>
      <w:bookmarkStart w:id="117" w:name="_Toc12684"/>
      <w:bookmarkStart w:id="118" w:name="_Toc29093"/>
      <w:bookmarkStart w:id="119" w:name="_Toc18176"/>
      <w:r>
        <w:rPr>
          <w:rFonts w:hint="eastAsia" w:ascii="楷体_GB2312" w:hAnsi="楷体_GB2312" w:eastAsia="楷体_GB2312" w:cs="楷体_GB2312"/>
          <w:b w:val="0"/>
          <w:bCs w:val="0"/>
          <w:sz w:val="32"/>
          <w:szCs w:val="32"/>
          <w:lang w:val="en-US" w:eastAsia="zh-CN"/>
        </w:rPr>
        <w:t>5.2调查评估</w:t>
      </w:r>
      <w:bookmarkEnd w:id="117"/>
      <w:bookmarkEnd w:id="118"/>
      <w:bookmarkEnd w:id="119"/>
    </w:p>
    <w:p>
      <w:pPr>
        <w:rPr>
          <w:rFonts w:hint="eastAsia"/>
          <w:sz w:val="32"/>
          <w:szCs w:val="32"/>
          <w:lang w:val="en-US" w:eastAsia="zh-CN"/>
        </w:rPr>
      </w:pPr>
      <w:r>
        <w:rPr>
          <w:rFonts w:hint="eastAsia"/>
          <w:sz w:val="32"/>
          <w:szCs w:val="32"/>
          <w:lang w:val="en-US" w:eastAsia="zh-CN"/>
        </w:rPr>
        <w:t>履行事故调查职责的政府应当对事故应对处置情况进行调查评估，提出处理意见，总结经验教训，提出改进建议。</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120" w:name="_Toc8586"/>
      <w:bookmarkStart w:id="121" w:name="_Toc11695"/>
      <w:bookmarkStart w:id="122" w:name="_Toc24056"/>
      <w:r>
        <w:rPr>
          <w:rFonts w:hint="eastAsia" w:ascii="黑体" w:hAnsi="黑体" w:eastAsia="黑体" w:cs="黑体"/>
          <w:b w:val="0"/>
          <w:bCs w:val="0"/>
          <w:sz w:val="32"/>
          <w:szCs w:val="32"/>
          <w:lang w:val="en-US" w:eastAsia="zh-CN"/>
        </w:rPr>
        <w:t>6保障措施</w:t>
      </w:r>
      <w:bookmarkEnd w:id="120"/>
      <w:bookmarkEnd w:id="121"/>
      <w:bookmarkEnd w:id="122"/>
    </w:p>
    <w:p>
      <w:pPr>
        <w:pStyle w:val="3"/>
        <w:bidi w:val="0"/>
        <w:rPr>
          <w:rFonts w:hint="eastAsia" w:ascii="楷体_GB2312" w:hAnsi="楷体_GB2312" w:eastAsia="楷体_GB2312" w:cs="楷体_GB2312"/>
          <w:b w:val="0"/>
          <w:bCs w:val="0"/>
          <w:sz w:val="32"/>
          <w:szCs w:val="32"/>
          <w:lang w:val="en-US" w:eastAsia="zh-CN"/>
        </w:rPr>
      </w:pPr>
      <w:bookmarkStart w:id="123" w:name="_Toc22110"/>
      <w:bookmarkStart w:id="124" w:name="_Toc32567"/>
      <w:bookmarkStart w:id="125" w:name="_Toc9299"/>
      <w:r>
        <w:rPr>
          <w:rFonts w:hint="eastAsia" w:ascii="楷体_GB2312" w:hAnsi="楷体_GB2312" w:eastAsia="楷体_GB2312" w:cs="楷体_GB2312"/>
          <w:b w:val="0"/>
          <w:bCs w:val="0"/>
          <w:sz w:val="32"/>
          <w:szCs w:val="32"/>
          <w:lang w:val="en-US" w:eastAsia="zh-CN"/>
        </w:rPr>
        <w:t>6.1应急队伍和物资保障</w:t>
      </w:r>
      <w:bookmarkEnd w:id="123"/>
      <w:bookmarkEnd w:id="124"/>
      <w:bookmarkEnd w:id="125"/>
    </w:p>
    <w:p>
      <w:pPr>
        <w:rPr>
          <w:rFonts w:hint="default"/>
          <w:sz w:val="32"/>
          <w:szCs w:val="32"/>
          <w:lang w:val="en-US" w:eastAsia="zh-CN"/>
        </w:rPr>
      </w:pPr>
      <w:r>
        <w:rPr>
          <w:rFonts w:hint="default"/>
          <w:sz w:val="32"/>
          <w:szCs w:val="32"/>
          <w:lang w:val="en-US" w:eastAsia="zh-CN"/>
        </w:rPr>
        <w:t>县政府应当加强</w:t>
      </w:r>
      <w:r>
        <w:rPr>
          <w:rFonts w:hint="eastAsia"/>
          <w:sz w:val="32"/>
          <w:szCs w:val="32"/>
          <w:lang w:val="en-US" w:eastAsia="zh-CN"/>
        </w:rPr>
        <w:t>烟花爆竹生产安全事故</w:t>
      </w:r>
      <w:r>
        <w:rPr>
          <w:rFonts w:hint="default"/>
          <w:sz w:val="32"/>
          <w:szCs w:val="32"/>
          <w:lang w:val="en-US" w:eastAsia="zh-CN"/>
        </w:rPr>
        <w:t>应急救援队伍建设，县相关负有</w:t>
      </w:r>
      <w:r>
        <w:rPr>
          <w:rFonts w:hint="eastAsia"/>
          <w:sz w:val="32"/>
          <w:szCs w:val="32"/>
          <w:lang w:val="en-US" w:eastAsia="zh-CN"/>
        </w:rPr>
        <w:t>烟花爆竹</w:t>
      </w:r>
      <w:r>
        <w:rPr>
          <w:rFonts w:hint="default"/>
          <w:sz w:val="32"/>
          <w:szCs w:val="32"/>
          <w:lang w:val="en-US" w:eastAsia="zh-CN"/>
        </w:rPr>
        <w:t>安全监督管理职责的部门根据烟花爆竹生产安全事故应急工作的需要，在重点行业、领域单独建立或者依托有条件的生产经营单位、社会组织建立应急救援队伍。鼓励支持生产经营单位和其他社会力量建立应急救援队伍。</w:t>
      </w:r>
    </w:p>
    <w:p>
      <w:pPr>
        <w:rPr>
          <w:rFonts w:hint="default"/>
          <w:sz w:val="32"/>
          <w:szCs w:val="32"/>
          <w:lang w:val="en-US" w:eastAsia="zh-CN"/>
        </w:rPr>
      </w:pPr>
      <w:r>
        <w:rPr>
          <w:rFonts w:hint="eastAsia"/>
          <w:sz w:val="32"/>
          <w:szCs w:val="32"/>
          <w:lang w:val="en-US" w:eastAsia="zh-CN"/>
        </w:rPr>
        <w:t>烟花爆竹单位</w:t>
      </w:r>
      <w:r>
        <w:rPr>
          <w:rFonts w:hint="default"/>
          <w:sz w:val="32"/>
          <w:szCs w:val="32"/>
          <w:lang w:val="en-US" w:eastAsia="zh-CN"/>
        </w:rPr>
        <w:t>应当建立应急救援队伍，根据本单位可能发生的</w:t>
      </w:r>
      <w:r>
        <w:rPr>
          <w:rFonts w:hint="eastAsia"/>
          <w:sz w:val="32"/>
          <w:szCs w:val="32"/>
          <w:lang w:val="en-US" w:eastAsia="zh-CN"/>
        </w:rPr>
        <w:t>烟花爆竹生产安全事故</w:t>
      </w:r>
      <w:r>
        <w:rPr>
          <w:rFonts w:hint="default"/>
          <w:sz w:val="32"/>
          <w:szCs w:val="32"/>
          <w:lang w:val="en-US" w:eastAsia="zh-CN"/>
        </w:rPr>
        <w:t>特点和危害，配备必要的灭火、给排水、通风以及危险物品稀释、掩埋、收集等应急救援器材、设备和物资，并进行经常性维护、保养，保证正常运转。其中，</w:t>
      </w:r>
      <w:r>
        <w:rPr>
          <w:rFonts w:hint="eastAsia"/>
          <w:sz w:val="32"/>
          <w:szCs w:val="32"/>
          <w:lang w:val="en-US" w:eastAsia="zh-CN"/>
        </w:rPr>
        <w:t>生产经营规模较小的</w:t>
      </w:r>
      <w:r>
        <w:rPr>
          <w:rFonts w:hint="default"/>
          <w:sz w:val="32"/>
          <w:szCs w:val="32"/>
          <w:lang w:val="en-US" w:eastAsia="zh-CN"/>
        </w:rPr>
        <w:t>，可以不建立应急救援队伍，但应当指定兼职的应急救援人员。</w:t>
      </w:r>
    </w:p>
    <w:p>
      <w:pPr>
        <w:rPr>
          <w:rFonts w:hint="eastAsia"/>
          <w:sz w:val="32"/>
          <w:szCs w:val="32"/>
          <w:lang w:val="en-US" w:eastAsia="zh-CN"/>
        </w:rPr>
      </w:pPr>
      <w:r>
        <w:rPr>
          <w:rFonts w:hint="default"/>
          <w:sz w:val="32"/>
          <w:szCs w:val="32"/>
          <w:lang w:val="en-US" w:eastAsia="zh-CN"/>
        </w:rPr>
        <w:t>应急救援队伍的救援人员应当具备必要的专业知识、技能、身体素质和心理素质，配备必要的应急救援装备和物资，并定期组织训练</w:t>
      </w:r>
      <w:r>
        <w:rPr>
          <w:rFonts w:hint="eastAsia"/>
          <w:sz w:val="32"/>
          <w:szCs w:val="32"/>
          <w:lang w:val="en-US" w:eastAsia="zh-CN"/>
        </w:rPr>
        <w:t>。</w:t>
      </w:r>
    </w:p>
    <w:p>
      <w:pPr>
        <w:rPr>
          <w:rFonts w:hint="default"/>
          <w:sz w:val="32"/>
          <w:szCs w:val="32"/>
          <w:lang w:val="en-US" w:eastAsia="zh-CN"/>
        </w:rPr>
      </w:pPr>
      <w:r>
        <w:rPr>
          <w:rFonts w:hint="default"/>
          <w:sz w:val="32"/>
          <w:szCs w:val="32"/>
          <w:lang w:val="en-US" w:eastAsia="zh-CN"/>
        </w:rPr>
        <w:t>县相关负有</w:t>
      </w:r>
      <w:r>
        <w:rPr>
          <w:rFonts w:hint="eastAsia"/>
          <w:sz w:val="32"/>
          <w:szCs w:val="32"/>
          <w:lang w:val="en-US" w:eastAsia="zh-CN"/>
        </w:rPr>
        <w:t>烟花爆竹</w:t>
      </w:r>
      <w:r>
        <w:rPr>
          <w:rFonts w:hint="default"/>
          <w:sz w:val="32"/>
          <w:szCs w:val="32"/>
          <w:lang w:val="en-US" w:eastAsia="zh-CN"/>
        </w:rPr>
        <w:t>安全监督管理职责的部门应当定期将本行业、本领域的应急救援队伍建立情况报送</w:t>
      </w:r>
      <w:r>
        <w:rPr>
          <w:rFonts w:hint="eastAsia"/>
          <w:sz w:val="32"/>
          <w:szCs w:val="32"/>
          <w:lang w:val="en-US" w:eastAsia="zh-CN"/>
        </w:rPr>
        <w:t>县</w:t>
      </w:r>
      <w:r>
        <w:rPr>
          <w:rFonts w:hint="default"/>
          <w:sz w:val="32"/>
          <w:szCs w:val="32"/>
          <w:lang w:val="en-US" w:eastAsia="zh-CN"/>
        </w:rPr>
        <w:t>政府，并依法向社会公布。</w:t>
      </w:r>
    </w:p>
    <w:p>
      <w:pPr>
        <w:rPr>
          <w:rFonts w:hint="eastAsia"/>
          <w:sz w:val="32"/>
          <w:szCs w:val="32"/>
          <w:lang w:val="en-US" w:eastAsia="zh-CN"/>
        </w:rPr>
      </w:pPr>
      <w:r>
        <w:rPr>
          <w:rFonts w:hint="default"/>
          <w:sz w:val="32"/>
          <w:szCs w:val="32"/>
          <w:lang w:val="en-US" w:eastAsia="zh-CN"/>
        </w:rPr>
        <w:t>应急救援队伍建设国家另有规定的，按照有关规定执行</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26" w:name="_Toc24275"/>
      <w:bookmarkStart w:id="127" w:name="_Toc31265"/>
      <w:bookmarkStart w:id="128" w:name="_Toc22909"/>
      <w:r>
        <w:rPr>
          <w:rFonts w:hint="eastAsia" w:ascii="楷体_GB2312" w:hAnsi="楷体_GB2312" w:eastAsia="楷体_GB2312" w:cs="楷体_GB2312"/>
          <w:b w:val="0"/>
          <w:bCs w:val="0"/>
          <w:sz w:val="32"/>
          <w:szCs w:val="32"/>
          <w:lang w:val="en-US" w:eastAsia="zh-CN"/>
        </w:rPr>
        <w:t>6.2资金保障</w:t>
      </w:r>
      <w:bookmarkEnd w:id="126"/>
      <w:bookmarkEnd w:id="127"/>
      <w:bookmarkEnd w:id="128"/>
    </w:p>
    <w:p>
      <w:pPr>
        <w:rPr>
          <w:rFonts w:hint="eastAsia"/>
          <w:sz w:val="32"/>
          <w:szCs w:val="32"/>
          <w:lang w:val="en-US" w:eastAsia="zh-CN"/>
        </w:rPr>
      </w:pPr>
      <w:r>
        <w:rPr>
          <w:rFonts w:hint="default"/>
          <w:sz w:val="32"/>
          <w:szCs w:val="32"/>
          <w:lang w:val="en-US" w:eastAsia="zh-CN"/>
        </w:rPr>
        <w:t>烟花爆竹单位应当做好应急救援必要的资金准备。</w:t>
      </w:r>
      <w:r>
        <w:rPr>
          <w:rFonts w:hint="eastAsia"/>
          <w:sz w:val="32"/>
          <w:szCs w:val="32"/>
          <w:lang w:val="en-US" w:eastAsia="zh-CN"/>
        </w:rPr>
        <w:t>烟花爆竹</w:t>
      </w:r>
      <w:r>
        <w:rPr>
          <w:rFonts w:hint="default"/>
          <w:sz w:val="32"/>
          <w:szCs w:val="32"/>
          <w:lang w:val="en-US" w:eastAsia="zh-CN"/>
        </w:rPr>
        <w:t>单位事故应急救援资金首先由事故责任单位承担，事故责任单位暂时无力承担的，由县政府协调解决</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县政府应当烟花爆竹生产安全事故应急工作经费列入同级财政预算，确保专款专用。</w:t>
      </w:r>
    </w:p>
    <w:p>
      <w:pPr>
        <w:pStyle w:val="3"/>
        <w:bidi w:val="0"/>
        <w:rPr>
          <w:rFonts w:hint="eastAsia" w:ascii="楷体_GB2312" w:hAnsi="楷体_GB2312" w:eastAsia="楷体_GB2312" w:cs="楷体_GB2312"/>
          <w:b w:val="0"/>
          <w:bCs w:val="0"/>
          <w:sz w:val="32"/>
          <w:szCs w:val="32"/>
          <w:lang w:val="en-US" w:eastAsia="zh-CN"/>
        </w:rPr>
      </w:pPr>
      <w:bookmarkStart w:id="129" w:name="_Toc25245"/>
      <w:bookmarkStart w:id="130" w:name="_Toc5671"/>
      <w:bookmarkStart w:id="131" w:name="_Toc21655"/>
      <w:r>
        <w:rPr>
          <w:rFonts w:hint="eastAsia" w:ascii="楷体_GB2312" w:hAnsi="楷体_GB2312" w:eastAsia="楷体_GB2312" w:cs="楷体_GB2312"/>
          <w:b w:val="0"/>
          <w:bCs w:val="0"/>
          <w:sz w:val="32"/>
          <w:szCs w:val="32"/>
          <w:lang w:val="en-US" w:eastAsia="zh-CN"/>
        </w:rPr>
        <w:t>6.3避难场所保障</w:t>
      </w:r>
      <w:bookmarkEnd w:id="129"/>
      <w:bookmarkEnd w:id="130"/>
      <w:bookmarkEnd w:id="131"/>
    </w:p>
    <w:p>
      <w:pPr>
        <w:rPr>
          <w:rFonts w:hint="eastAsia"/>
          <w:sz w:val="32"/>
          <w:szCs w:val="32"/>
          <w:lang w:val="en-US" w:eastAsia="zh-CN"/>
        </w:rPr>
      </w:pPr>
      <w:r>
        <w:rPr>
          <w:rFonts w:hint="eastAsia"/>
          <w:sz w:val="32"/>
          <w:szCs w:val="32"/>
          <w:lang w:val="en-US" w:eastAsia="zh-CN"/>
        </w:rPr>
        <w:t>县政府、各乡镇政府（街道办事处）或政府派出机构应建设或确定能够满足人员紧急疏散需要的应急避难场所，建立维护和使用保障制度，保证疏散安置人员的基本生活需要。</w:t>
      </w:r>
    </w:p>
    <w:p>
      <w:pPr>
        <w:pStyle w:val="3"/>
        <w:bidi w:val="0"/>
        <w:rPr>
          <w:rFonts w:hint="eastAsia" w:ascii="楷体_GB2312" w:hAnsi="楷体_GB2312" w:eastAsia="楷体_GB2312" w:cs="楷体_GB2312"/>
          <w:b w:val="0"/>
          <w:bCs w:val="0"/>
          <w:sz w:val="32"/>
          <w:szCs w:val="32"/>
          <w:lang w:val="en-US" w:eastAsia="zh-CN"/>
        </w:rPr>
      </w:pPr>
      <w:bookmarkStart w:id="132" w:name="_Toc24985"/>
      <w:bookmarkStart w:id="133" w:name="_Toc16882"/>
      <w:bookmarkStart w:id="134" w:name="_Toc27095"/>
      <w:r>
        <w:rPr>
          <w:rFonts w:hint="eastAsia" w:ascii="楷体_GB2312" w:hAnsi="楷体_GB2312" w:eastAsia="楷体_GB2312" w:cs="楷体_GB2312"/>
          <w:b w:val="0"/>
          <w:bCs w:val="0"/>
          <w:sz w:val="32"/>
          <w:szCs w:val="32"/>
          <w:lang w:val="en-US" w:eastAsia="zh-CN"/>
        </w:rPr>
        <w:t>6.4技术保障</w:t>
      </w:r>
      <w:bookmarkEnd w:id="132"/>
      <w:bookmarkEnd w:id="133"/>
      <w:bookmarkEnd w:id="134"/>
    </w:p>
    <w:p>
      <w:pPr>
        <w:rPr>
          <w:rFonts w:hint="eastAsia"/>
          <w:sz w:val="32"/>
          <w:szCs w:val="32"/>
          <w:lang w:val="en-US" w:eastAsia="zh-CN"/>
        </w:rPr>
      </w:pPr>
      <w:r>
        <w:rPr>
          <w:rFonts w:hint="eastAsia"/>
          <w:sz w:val="32"/>
          <w:szCs w:val="32"/>
          <w:lang w:val="en-US" w:eastAsia="zh-CN"/>
        </w:rPr>
        <w:t>通榆县</w:t>
      </w:r>
      <w:r>
        <w:rPr>
          <w:rFonts w:hint="default"/>
          <w:sz w:val="32"/>
          <w:szCs w:val="32"/>
          <w:lang w:val="en-US" w:eastAsia="zh-CN"/>
        </w:rPr>
        <w:t>依托省、市应急管理</w:t>
      </w:r>
      <w:r>
        <w:rPr>
          <w:rFonts w:hint="eastAsia"/>
          <w:sz w:val="32"/>
          <w:szCs w:val="32"/>
          <w:lang w:val="en-US" w:eastAsia="zh-CN"/>
        </w:rPr>
        <w:t>（安全生产）</w:t>
      </w:r>
      <w:r>
        <w:rPr>
          <w:rFonts w:hint="default"/>
          <w:sz w:val="32"/>
          <w:szCs w:val="32"/>
          <w:lang w:val="en-US" w:eastAsia="zh-CN"/>
        </w:rPr>
        <w:t>专家库，为应急救援提供技术支持和保障。充分发挥相关行业、领域的机构和专家的作用，组织研发专业应急处置技术，加强技术储备</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35" w:name="_Toc22279"/>
      <w:bookmarkStart w:id="136" w:name="_Toc10395"/>
      <w:bookmarkStart w:id="137" w:name="_Toc16485"/>
      <w:r>
        <w:rPr>
          <w:rFonts w:hint="eastAsia" w:ascii="楷体_GB2312" w:hAnsi="楷体_GB2312" w:eastAsia="楷体_GB2312" w:cs="楷体_GB2312"/>
          <w:b w:val="0"/>
          <w:bCs w:val="0"/>
          <w:sz w:val="32"/>
          <w:szCs w:val="32"/>
          <w:lang w:val="en-US" w:eastAsia="zh-CN"/>
        </w:rPr>
        <w:t>6.5治安和交通运输保障</w:t>
      </w:r>
      <w:bookmarkEnd w:id="135"/>
      <w:bookmarkEnd w:id="136"/>
      <w:bookmarkEnd w:id="137"/>
    </w:p>
    <w:p>
      <w:pPr>
        <w:rPr>
          <w:rFonts w:hint="eastAsia"/>
          <w:sz w:val="32"/>
          <w:szCs w:val="32"/>
          <w:lang w:val="en-US" w:eastAsia="zh-CN"/>
        </w:rPr>
      </w:pPr>
      <w:r>
        <w:rPr>
          <w:rFonts w:hint="default"/>
          <w:sz w:val="32"/>
          <w:szCs w:val="32"/>
          <w:lang w:val="en-US" w:eastAsia="zh-CN"/>
        </w:rPr>
        <w:t>发生烟花爆竹生产安全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运送畅通，形成快速、高效、顺畅、协调的应急运输系统</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38" w:name="_Toc22624"/>
      <w:bookmarkStart w:id="139" w:name="_Toc1737"/>
      <w:bookmarkStart w:id="140" w:name="_Toc16775"/>
      <w:r>
        <w:rPr>
          <w:rFonts w:hint="eastAsia" w:ascii="楷体_GB2312" w:hAnsi="楷体_GB2312" w:eastAsia="楷体_GB2312" w:cs="楷体_GB2312"/>
          <w:b w:val="0"/>
          <w:bCs w:val="0"/>
          <w:sz w:val="32"/>
          <w:szCs w:val="32"/>
          <w:lang w:val="en-US" w:eastAsia="zh-CN"/>
        </w:rPr>
        <w:t>6.6医疗卫生保障</w:t>
      </w:r>
      <w:bookmarkEnd w:id="138"/>
      <w:bookmarkEnd w:id="139"/>
      <w:bookmarkEnd w:id="140"/>
    </w:p>
    <w:p>
      <w:pPr>
        <w:rPr>
          <w:rFonts w:hint="default"/>
          <w:sz w:val="32"/>
          <w:szCs w:val="32"/>
          <w:lang w:val="en-US" w:eastAsia="zh-CN"/>
        </w:rPr>
      </w:pPr>
      <w:r>
        <w:rPr>
          <w:rFonts w:hint="default"/>
          <w:sz w:val="32"/>
          <w:szCs w:val="32"/>
          <w:lang w:val="en-US" w:eastAsia="zh-CN"/>
        </w:rPr>
        <w:t>县卫生健康局负责做好伤员急救、转运和后续救治以及有关卫生防疫工作。</w:t>
      </w:r>
      <w:r>
        <w:rPr>
          <w:rFonts w:hint="eastAsia"/>
          <w:sz w:val="32"/>
          <w:szCs w:val="32"/>
          <w:lang w:val="en-US" w:eastAsia="zh-CN"/>
        </w:rPr>
        <w:t>县</w:t>
      </w:r>
      <w:r>
        <w:rPr>
          <w:rFonts w:hint="default"/>
          <w:sz w:val="32"/>
          <w:szCs w:val="32"/>
          <w:lang w:val="en-US" w:eastAsia="zh-CN"/>
        </w:rPr>
        <w:t>红十字会等社会救援组织积极配合专业医疗队伍参与救援工作。</w:t>
      </w:r>
    </w:p>
    <w:p>
      <w:pPr>
        <w:pStyle w:val="3"/>
        <w:bidi w:val="0"/>
        <w:rPr>
          <w:rFonts w:hint="eastAsia" w:ascii="楷体_GB2312" w:hAnsi="楷体_GB2312" w:eastAsia="楷体_GB2312" w:cs="楷体_GB2312"/>
          <w:b w:val="0"/>
          <w:bCs w:val="0"/>
          <w:sz w:val="32"/>
          <w:szCs w:val="32"/>
          <w:lang w:val="en-US" w:eastAsia="zh-CN"/>
        </w:rPr>
      </w:pPr>
      <w:bookmarkStart w:id="141" w:name="_Toc703"/>
      <w:bookmarkStart w:id="142" w:name="_Toc3590"/>
      <w:bookmarkStart w:id="143" w:name="_Toc20925"/>
      <w:r>
        <w:rPr>
          <w:rFonts w:hint="eastAsia" w:ascii="楷体_GB2312" w:hAnsi="楷体_GB2312" w:eastAsia="楷体_GB2312" w:cs="楷体_GB2312"/>
          <w:b w:val="0"/>
          <w:bCs w:val="0"/>
          <w:sz w:val="32"/>
          <w:szCs w:val="32"/>
          <w:lang w:val="en-US" w:eastAsia="zh-CN"/>
        </w:rPr>
        <w:t>6.7社会动员保障</w:t>
      </w:r>
      <w:bookmarkEnd w:id="141"/>
      <w:bookmarkEnd w:id="142"/>
      <w:bookmarkEnd w:id="143"/>
    </w:p>
    <w:p>
      <w:pPr>
        <w:rPr>
          <w:rFonts w:hint="eastAsia"/>
          <w:sz w:val="32"/>
          <w:szCs w:val="32"/>
          <w:lang w:val="en-US" w:eastAsia="zh-CN"/>
        </w:rPr>
      </w:pPr>
      <w:r>
        <w:rPr>
          <w:rFonts w:hint="eastAsia"/>
          <w:sz w:val="32"/>
          <w:szCs w:val="32"/>
          <w:lang w:val="en-US" w:eastAsia="zh-CN"/>
        </w:rPr>
        <w:t>县</w:t>
      </w:r>
      <w:r>
        <w:rPr>
          <w:rFonts w:hint="default"/>
          <w:sz w:val="32"/>
          <w:szCs w:val="32"/>
          <w:lang w:val="en-US" w:eastAsia="zh-CN"/>
        </w:rPr>
        <w:t>政府</w:t>
      </w:r>
      <w:r>
        <w:rPr>
          <w:rFonts w:hint="eastAsia"/>
          <w:sz w:val="32"/>
          <w:szCs w:val="32"/>
          <w:lang w:val="en-US" w:eastAsia="zh-CN"/>
        </w:rPr>
        <w:t>、各乡镇政府（街道办事处）</w:t>
      </w:r>
      <w:r>
        <w:rPr>
          <w:rFonts w:hint="default"/>
          <w:sz w:val="32"/>
          <w:szCs w:val="32"/>
          <w:lang w:val="en-US" w:eastAsia="zh-CN"/>
        </w:rPr>
        <w:t>根据处置工作需要，可以调集、征用国家机关、企事业单位、社会团体等机构以及个人的物资、装备，应急工作结束后应及时返还。财产被征用或者征用后毁损、灭失的，应给予补偿。鼓励、动员公民、法人和其他社会组织向应对</w:t>
      </w:r>
      <w:r>
        <w:rPr>
          <w:rFonts w:hint="eastAsia"/>
          <w:sz w:val="32"/>
          <w:szCs w:val="32"/>
          <w:lang w:val="en-US" w:eastAsia="zh-CN"/>
        </w:rPr>
        <w:t>烟花爆竹生产安全事故</w:t>
      </w:r>
      <w:r>
        <w:rPr>
          <w:rFonts w:hint="default"/>
          <w:sz w:val="32"/>
          <w:szCs w:val="32"/>
          <w:lang w:val="en-US" w:eastAsia="zh-CN"/>
        </w:rPr>
        <w:t>提供应急物资、资金以及人力支援</w:t>
      </w:r>
      <w:r>
        <w:rPr>
          <w:rFonts w:hint="eastAsia"/>
          <w:sz w:val="32"/>
          <w:szCs w:val="32"/>
          <w:lang w:val="en-US" w:eastAsia="zh-CN"/>
        </w:rPr>
        <w:t>。</w:t>
      </w:r>
    </w:p>
    <w:p>
      <w:pPr>
        <w:pStyle w:val="2"/>
        <w:keepNext/>
        <w:keepLines/>
        <w:pageBreakBefore w:val="0"/>
        <w:widowControl/>
        <w:kinsoku/>
        <w:wordWrap/>
        <w:overflowPunct/>
        <w:topLinePunct w:val="0"/>
        <w:autoSpaceDE/>
        <w:autoSpaceDN/>
        <w:bidi w:val="0"/>
        <w:adjustRightInd/>
        <w:snapToGrid/>
        <w:textAlignment w:val="auto"/>
        <w:rPr>
          <w:rFonts w:hint="eastAsia" w:ascii="黑体" w:hAnsi="黑体" w:eastAsia="黑体" w:cs="黑体"/>
          <w:b w:val="0"/>
          <w:bCs w:val="0"/>
          <w:sz w:val="32"/>
          <w:szCs w:val="32"/>
          <w:lang w:val="en-US" w:eastAsia="zh-CN"/>
        </w:rPr>
      </w:pPr>
      <w:bookmarkStart w:id="144" w:name="_Toc24997"/>
      <w:bookmarkStart w:id="145" w:name="_Toc3493"/>
      <w:bookmarkStart w:id="146" w:name="_Toc22954"/>
      <w:r>
        <w:rPr>
          <w:rFonts w:hint="eastAsia" w:ascii="黑体" w:hAnsi="黑体" w:eastAsia="黑体" w:cs="黑体"/>
          <w:b w:val="0"/>
          <w:bCs w:val="0"/>
          <w:sz w:val="32"/>
          <w:szCs w:val="32"/>
          <w:lang w:val="en-US" w:eastAsia="zh-CN"/>
        </w:rPr>
        <w:t>7附则</w:t>
      </w:r>
      <w:bookmarkEnd w:id="144"/>
      <w:bookmarkEnd w:id="145"/>
      <w:bookmarkEnd w:id="146"/>
    </w:p>
    <w:p>
      <w:pPr>
        <w:pStyle w:val="3"/>
        <w:bidi w:val="0"/>
        <w:rPr>
          <w:rFonts w:hint="eastAsia" w:ascii="楷体_GB2312" w:hAnsi="楷体_GB2312" w:eastAsia="楷体_GB2312" w:cs="楷体_GB2312"/>
          <w:b w:val="0"/>
          <w:bCs w:val="0"/>
          <w:sz w:val="32"/>
          <w:szCs w:val="32"/>
          <w:lang w:val="en-US" w:eastAsia="zh-CN"/>
        </w:rPr>
      </w:pPr>
      <w:bookmarkStart w:id="147" w:name="_Toc7877"/>
      <w:bookmarkStart w:id="148" w:name="_Toc8527"/>
      <w:bookmarkStart w:id="149" w:name="_Toc3044"/>
      <w:r>
        <w:rPr>
          <w:rFonts w:hint="eastAsia" w:ascii="楷体_GB2312" w:hAnsi="楷体_GB2312" w:eastAsia="楷体_GB2312" w:cs="楷体_GB2312"/>
          <w:b w:val="0"/>
          <w:bCs w:val="0"/>
          <w:sz w:val="32"/>
          <w:szCs w:val="32"/>
          <w:lang w:val="en-US" w:eastAsia="zh-CN"/>
        </w:rPr>
        <w:t>7.1责任与奖惩</w:t>
      </w:r>
      <w:bookmarkEnd w:id="147"/>
      <w:bookmarkEnd w:id="148"/>
      <w:bookmarkEnd w:id="149"/>
    </w:p>
    <w:p>
      <w:pPr>
        <w:rPr>
          <w:rFonts w:hint="default"/>
          <w:sz w:val="32"/>
          <w:szCs w:val="32"/>
          <w:lang w:val="en-US" w:eastAsia="zh-CN"/>
        </w:rPr>
      </w:pPr>
      <w:r>
        <w:rPr>
          <w:rFonts w:hint="default"/>
          <w:sz w:val="32"/>
          <w:szCs w:val="32"/>
          <w:lang w:val="en-US" w:eastAsia="zh-CN"/>
        </w:rPr>
        <w:t>依据法律、法规和有关规定，对在烟花爆竹生产安全事故应急救援工作中有突出贡献的单位和个人给予激励；对迟报、谎报、瞒报和漏报烟花爆竹生产安全事故重要情况，应急处置不力，或者在烟花爆竹生产安全事故应急救援工作中有其他失职、渎职行为的人员，依照有关规定给予处分；构成犯罪的，依法追究刑事责任</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50" w:name="_Toc3868"/>
      <w:bookmarkStart w:id="151" w:name="_Toc31798"/>
      <w:bookmarkStart w:id="152" w:name="_Toc9821"/>
      <w:r>
        <w:rPr>
          <w:rFonts w:hint="eastAsia" w:ascii="楷体_GB2312" w:hAnsi="楷体_GB2312" w:eastAsia="楷体_GB2312" w:cs="楷体_GB2312"/>
          <w:b w:val="0"/>
          <w:bCs w:val="0"/>
          <w:sz w:val="32"/>
          <w:szCs w:val="32"/>
          <w:lang w:val="en-US" w:eastAsia="zh-CN"/>
        </w:rPr>
        <w:t>7.2宣传教育</w:t>
      </w:r>
      <w:bookmarkEnd w:id="150"/>
      <w:bookmarkEnd w:id="151"/>
      <w:bookmarkEnd w:id="152"/>
    </w:p>
    <w:p>
      <w:pPr>
        <w:rPr>
          <w:rFonts w:hint="eastAsia"/>
          <w:sz w:val="32"/>
          <w:szCs w:val="32"/>
          <w:lang w:val="en-US" w:eastAsia="zh-CN"/>
        </w:rPr>
      </w:pPr>
      <w:r>
        <w:rPr>
          <w:rFonts w:hint="default"/>
          <w:sz w:val="32"/>
          <w:szCs w:val="32"/>
          <w:lang w:val="en-US" w:eastAsia="zh-CN"/>
        </w:rPr>
        <w:t>各有关部门和单位应当加强安全生产法律、法规和事故预防、避险、避灾、自救、互救常识的宣传培训，提高全民安全意识和应急避险能力</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53" w:name="_Toc21100"/>
      <w:bookmarkStart w:id="154" w:name="_Toc24034"/>
      <w:bookmarkStart w:id="155" w:name="_Toc3719"/>
      <w:r>
        <w:rPr>
          <w:rFonts w:hint="eastAsia" w:ascii="楷体_GB2312" w:hAnsi="楷体_GB2312" w:eastAsia="楷体_GB2312" w:cs="楷体_GB2312"/>
          <w:b w:val="0"/>
          <w:bCs w:val="0"/>
          <w:sz w:val="32"/>
          <w:szCs w:val="32"/>
          <w:lang w:val="en-US" w:eastAsia="zh-CN"/>
        </w:rPr>
        <w:t>7.3预案管理</w:t>
      </w:r>
      <w:bookmarkEnd w:id="153"/>
      <w:bookmarkEnd w:id="154"/>
      <w:bookmarkEnd w:id="155"/>
    </w:p>
    <w:p>
      <w:pPr>
        <w:rPr>
          <w:rFonts w:hint="eastAsia"/>
          <w:sz w:val="32"/>
          <w:szCs w:val="32"/>
          <w:lang w:val="en-US" w:eastAsia="zh-CN"/>
        </w:rPr>
      </w:pPr>
      <w:r>
        <w:rPr>
          <w:rFonts w:hint="eastAsia"/>
          <w:sz w:val="32"/>
          <w:szCs w:val="32"/>
          <w:lang w:val="en-US" w:eastAsia="zh-CN"/>
        </w:rPr>
        <w:t>本预案由县应急管理局负责解释。</w:t>
      </w:r>
    </w:p>
    <w:p>
      <w:pPr>
        <w:rPr>
          <w:rFonts w:hint="eastAsia"/>
          <w:sz w:val="32"/>
          <w:szCs w:val="32"/>
          <w:lang w:val="en-US" w:eastAsia="zh-CN"/>
        </w:rPr>
      </w:pPr>
      <w:r>
        <w:rPr>
          <w:rFonts w:hint="eastAsia"/>
          <w:sz w:val="32"/>
          <w:szCs w:val="32"/>
          <w:lang w:val="en-US" w:eastAsia="zh-CN"/>
        </w:rPr>
        <w:t>烟花爆竹</w:t>
      </w:r>
      <w:r>
        <w:rPr>
          <w:rFonts w:hint="default"/>
          <w:sz w:val="32"/>
          <w:szCs w:val="32"/>
          <w:lang w:val="en-US" w:eastAsia="zh-CN"/>
        </w:rPr>
        <w:t>单位按照有关法律、法规、规章、标准和上位预案等编制修订本单位事故应急预案，加强与上位预案衔接，结合实际编制工作手册、行动方案、应急处置卡等预案支撑文本，并强化贯彻实施</w:t>
      </w:r>
      <w:r>
        <w:rPr>
          <w:rFonts w:hint="eastAsia"/>
          <w:sz w:val="32"/>
          <w:szCs w:val="32"/>
          <w:lang w:val="en-US" w:eastAsia="zh-CN"/>
        </w:rPr>
        <w:t>。</w:t>
      </w:r>
    </w:p>
    <w:p>
      <w:pPr>
        <w:rPr>
          <w:rFonts w:hint="eastAsia"/>
          <w:sz w:val="32"/>
          <w:szCs w:val="32"/>
          <w:lang w:val="en-US" w:eastAsia="zh-CN"/>
        </w:rPr>
      </w:pPr>
      <w:r>
        <w:rPr>
          <w:rFonts w:hint="eastAsia"/>
          <w:sz w:val="32"/>
          <w:szCs w:val="32"/>
          <w:lang w:val="en-US" w:eastAsia="zh-CN"/>
        </w:rPr>
        <w:t>县烟花爆竹生产安全事故应急预案应当至少每２年组织１次应急演练。</w:t>
      </w:r>
    </w:p>
    <w:p>
      <w:pPr>
        <w:rPr>
          <w:rFonts w:hint="default"/>
          <w:sz w:val="32"/>
          <w:szCs w:val="32"/>
          <w:lang w:val="en-US" w:eastAsia="zh-CN"/>
        </w:rPr>
      </w:pPr>
      <w:r>
        <w:rPr>
          <w:rFonts w:hint="default"/>
          <w:sz w:val="32"/>
          <w:szCs w:val="32"/>
          <w:lang w:val="en-US" w:eastAsia="zh-CN"/>
        </w:rPr>
        <w:t>烟花爆竹单位应当至少每半年组织１事故应急演练，并将演练情况报送负有烟花爆竹安全监督管理职责的部门</w:t>
      </w:r>
      <w:r>
        <w:rPr>
          <w:rFonts w:hint="eastAsia"/>
          <w:sz w:val="32"/>
          <w:szCs w:val="32"/>
          <w:lang w:val="en-US" w:eastAsia="zh-CN"/>
        </w:rPr>
        <w:t>。</w:t>
      </w:r>
    </w:p>
    <w:p>
      <w:pPr>
        <w:pStyle w:val="3"/>
        <w:bidi w:val="0"/>
        <w:rPr>
          <w:rFonts w:hint="eastAsia" w:ascii="楷体_GB2312" w:hAnsi="楷体_GB2312" w:eastAsia="楷体_GB2312" w:cs="楷体_GB2312"/>
          <w:b w:val="0"/>
          <w:bCs w:val="0"/>
          <w:sz w:val="32"/>
          <w:szCs w:val="32"/>
          <w:lang w:val="en-US" w:eastAsia="zh-CN"/>
        </w:rPr>
      </w:pPr>
      <w:bookmarkStart w:id="156" w:name="_Toc2112"/>
      <w:bookmarkStart w:id="157" w:name="_Toc26039"/>
      <w:bookmarkStart w:id="158" w:name="_Toc3800"/>
      <w:r>
        <w:rPr>
          <w:rFonts w:hint="eastAsia" w:ascii="楷体_GB2312" w:hAnsi="楷体_GB2312" w:eastAsia="楷体_GB2312" w:cs="楷体_GB2312"/>
          <w:b w:val="0"/>
          <w:bCs w:val="0"/>
          <w:sz w:val="32"/>
          <w:szCs w:val="32"/>
          <w:lang w:val="en-US" w:eastAsia="zh-CN"/>
        </w:rPr>
        <w:t>7.4预案实施</w:t>
      </w:r>
      <w:bookmarkEnd w:id="156"/>
      <w:bookmarkEnd w:id="157"/>
      <w:bookmarkEnd w:id="158"/>
    </w:p>
    <w:p>
      <w:pPr>
        <w:rPr>
          <w:rFonts w:hint="eastAsia"/>
          <w:sz w:val="32"/>
          <w:szCs w:val="32"/>
          <w:lang w:val="en-US" w:eastAsia="zh-CN"/>
        </w:rPr>
      </w:pPr>
      <w:r>
        <w:rPr>
          <w:rFonts w:hint="eastAsia"/>
          <w:sz w:val="32"/>
          <w:szCs w:val="32"/>
          <w:lang w:val="en-US" w:eastAsia="zh-CN"/>
        </w:rPr>
        <w:t>本预案自发布之日起实施。</w:t>
      </w:r>
    </w:p>
    <w:p>
      <w:pPr>
        <w:rPr>
          <w:rFonts w:hint="eastAsia"/>
          <w:sz w:val="32"/>
          <w:szCs w:val="32"/>
          <w:lang w:val="en-US" w:eastAsia="zh-CN"/>
        </w:rPr>
      </w:pPr>
    </w:p>
    <w:p>
      <w:pPr>
        <w:pStyle w:val="15"/>
        <w:bidi w:val="0"/>
        <w:ind w:left="1600" w:leftChars="200" w:hanging="960" w:hanging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附件：县生产安全事故应急指挥部主要成员单位及其职责</w:t>
      </w:r>
    </w:p>
    <w:p>
      <w:pPr>
        <w:rPr>
          <w:rFonts w:hint="eastAsia"/>
          <w:sz w:val="32"/>
          <w:szCs w:val="32"/>
          <w:lang w:val="en-US" w:eastAsia="zh-CN"/>
        </w:rPr>
      </w:pPr>
    </w:p>
    <w:p>
      <w:pPr>
        <w:pStyle w:val="2"/>
        <w:keepNext/>
        <w:keepLines/>
        <w:pageBreakBefore/>
        <w:widowControl/>
        <w:kinsoku/>
        <w:wordWrap/>
        <w:overflowPunct/>
        <w:topLinePunct w:val="0"/>
        <w:autoSpaceDE/>
        <w:autoSpaceDN/>
        <w:bidi w:val="0"/>
        <w:adjustRightInd/>
        <w:snapToGrid/>
        <w:spacing w:before="0" w:beforeLines="0" w:after="469" w:afterLines="150"/>
        <w:ind w:left="0" w:leftChars="0" w:firstLine="0" w:firstLineChars="0"/>
        <w:textAlignment w:val="auto"/>
        <w:rPr>
          <w:rFonts w:hint="eastAsia" w:ascii="黑体" w:hAnsi="黑体" w:eastAsia="黑体" w:cs="黑体"/>
          <w:b w:val="0"/>
          <w:bCs w:val="0"/>
          <w:sz w:val="28"/>
          <w:szCs w:val="28"/>
          <w:lang w:val="en-US" w:eastAsia="zh-CN"/>
        </w:rPr>
      </w:pPr>
      <w:bookmarkStart w:id="159" w:name="_Toc1985"/>
      <w:bookmarkStart w:id="160" w:name="_Toc31701"/>
      <w:bookmarkStart w:id="161" w:name="_Toc28179"/>
      <w:r>
        <w:rPr>
          <w:rFonts w:hint="eastAsia" w:ascii="黑体" w:hAnsi="黑体" w:eastAsia="黑体" w:cs="黑体"/>
          <w:b w:val="0"/>
          <w:bCs w:val="0"/>
          <w:sz w:val="28"/>
          <w:szCs w:val="28"/>
          <w:lang w:val="en-US" w:eastAsia="zh-CN"/>
        </w:rPr>
        <w:t>附件</w:t>
      </w:r>
      <w:bookmarkEnd w:id="159"/>
      <w:bookmarkEnd w:id="160"/>
      <w:bookmarkEnd w:id="161"/>
    </w:p>
    <w:p>
      <w:pPr>
        <w:pStyle w:val="15"/>
        <w:bidi w:val="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县生产安全事故应急指挥部</w:t>
      </w:r>
    </w:p>
    <w:p>
      <w:pPr>
        <w:pStyle w:val="15"/>
        <w:bidi w:val="0"/>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主要成员单位及其职责</w:t>
      </w:r>
    </w:p>
    <w:p>
      <w:pPr>
        <w:bidi w:val="0"/>
        <w:rPr>
          <w:rFonts w:hint="eastAsia"/>
          <w:lang w:val="en-US" w:eastAsia="zh-CN"/>
        </w:rPr>
      </w:pP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县委组织部：</w:t>
      </w:r>
      <w:r>
        <w:rPr>
          <w:rFonts w:hint="eastAsia" w:ascii="仿宋_GB2312" w:hAnsi="仿宋_GB2312" w:eastAsia="仿宋_GB2312" w:cs="仿宋_GB2312"/>
          <w:b w:val="0"/>
          <w:bCs w:val="0"/>
          <w:lang w:val="en-US" w:eastAsia="zh-CN"/>
        </w:rPr>
        <w:t>负责负有安全生产监督管理职责的有关部门领导班子建设。将安全生产“一岗双责”履职情况作为考核评价和使用干部的重要参考。</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县委宣传部：</w:t>
      </w:r>
      <w:r>
        <w:rPr>
          <w:rFonts w:hint="default"/>
          <w:b w:val="0"/>
          <w:bCs w:val="0"/>
          <w:lang w:val="en-US" w:eastAsia="zh-CN"/>
        </w:rPr>
        <w:t>组织指导生产安全事故应对处置相关信息发布和舆情引导工作。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县总工会：</w:t>
      </w:r>
      <w:r>
        <w:rPr>
          <w:rFonts w:hint="default"/>
          <w:b w:val="0"/>
          <w:bCs w:val="0"/>
          <w:lang w:val="en-US" w:eastAsia="zh-CN"/>
        </w:rPr>
        <w:t>依法对安全生产工作进行监督，反映劳动者的诉求，指导各地工会依法组织职工参加本单位安全生产工作的民主管理和民主监督，维护职工在安全生产方面的合法权益。</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县发展和改革局：</w:t>
      </w:r>
      <w:r>
        <w:rPr>
          <w:rFonts w:hint="default"/>
          <w:b w:val="0"/>
          <w:bCs w:val="0"/>
          <w:lang w:val="en-US" w:eastAsia="zh-CN"/>
        </w:rPr>
        <w:t>将安全生产工作纳入国民经济和社会发展规划，并协调有关部门组织实施。组织指导协调人防工程领域生产安全事故应急工作。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县教育局：</w:t>
      </w:r>
      <w:r>
        <w:rPr>
          <w:rFonts w:hint="default"/>
          <w:b w:val="0"/>
          <w:bCs w:val="0"/>
          <w:lang w:val="en-US" w:eastAsia="zh-CN"/>
        </w:rPr>
        <w:t>组织指导协调教育系统生产安全事故应急工作。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县工业和信息化局：</w:t>
      </w:r>
      <w:r>
        <w:rPr>
          <w:rFonts w:hint="default"/>
          <w:b w:val="0"/>
          <w:bCs w:val="0"/>
          <w:lang w:val="en-US" w:eastAsia="zh-CN"/>
        </w:rPr>
        <w:t>组织指导协调民爆物品生产销售行业领域生产安全事故应急工作；按照县级医药储备管理规定，动用事故处置所需县级医药储备。将安全生产科技进步纳入科技发展规划和县级财政科技计划并组织实施。负责安全生产重大科技攻关、基础研究和应用研究的组织指导工作，会同有关部门推动安全生产科研成果的转化应用。指导县通信行业加强安全生产管理工作。负责县电信运营企业及电信运营设施的安全生产监督管理，并为生产安全事故应急救援提供通信保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县民族宗教事务局：</w:t>
      </w:r>
      <w:r>
        <w:rPr>
          <w:rFonts w:hint="default"/>
          <w:b w:val="0"/>
          <w:bCs w:val="0"/>
          <w:lang w:val="en-US" w:eastAsia="zh-CN"/>
        </w:rPr>
        <w:t>负责指导监督宗教活动场所安全生产工作，组织指导协调宗教活动场所生产安全事故应急工作。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县公安局：</w:t>
      </w:r>
      <w:r>
        <w:rPr>
          <w:rFonts w:hint="default"/>
          <w:b w:val="0"/>
          <w:bCs w:val="0"/>
          <w:lang w:val="en-US" w:eastAsia="zh-CN"/>
        </w:rPr>
        <w:t>组织指导协调道路交通事故应急工作；组织指导协调事发地的现场治安管理、道路交通管制、涉嫌犯罪行为的依法侦查、重点设施目标的安全保卫等工作。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县民政局：</w:t>
      </w:r>
      <w:r>
        <w:rPr>
          <w:rFonts w:hint="default"/>
          <w:b w:val="0"/>
          <w:bCs w:val="0"/>
          <w:lang w:val="en-US" w:eastAsia="zh-CN"/>
        </w:rPr>
        <w:t>指导养老院等民政社会福利机构安全生产工作，参与生产安全事故应急处置；指导协调相关遇难人员遗体处置、困难群众基本社会服务等事务。</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县司法局：</w:t>
      </w:r>
      <w:r>
        <w:rPr>
          <w:rFonts w:hint="default"/>
          <w:b w:val="0"/>
          <w:bCs w:val="0"/>
          <w:lang w:val="en-US" w:eastAsia="zh-CN"/>
        </w:rPr>
        <w:t>组织指导协调司法行政戒毒场所生产安全事故应急工作。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县财政局：</w:t>
      </w:r>
      <w:r>
        <w:rPr>
          <w:rFonts w:hint="default"/>
          <w:b w:val="0"/>
          <w:bCs w:val="0"/>
          <w:lang w:val="en-US" w:eastAsia="zh-CN"/>
        </w:rPr>
        <w:t>负责保障由县财政承担的应急工作资金，并对应急资金的使用、管理进行监督。</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县人力资源和社会保障局：</w:t>
      </w:r>
      <w:r>
        <w:rPr>
          <w:rFonts w:hint="default"/>
          <w:b w:val="0"/>
          <w:bCs w:val="0"/>
          <w:lang w:val="en-US" w:eastAsia="zh-CN"/>
        </w:rPr>
        <w:t>组织指导协调生产安全事故伤亡人员的工伤认定、劳动能力鉴定和工伤保险待遇支付等工作。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县自然资源局：</w:t>
      </w:r>
      <w:r>
        <w:rPr>
          <w:rFonts w:hint="default"/>
          <w:b w:val="0"/>
          <w:bCs w:val="0"/>
          <w:lang w:val="en-US" w:eastAsia="zh-CN"/>
        </w:rPr>
        <w:t>组织指导协调地质勘查和测绘行业领域的生产安全事故应急工作，参与山体崩塌、滑坡、泥石流等地质灾害引发的事故处置技术支撑工作。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县林业和草原局：</w:t>
      </w:r>
      <w:r>
        <w:rPr>
          <w:rFonts w:hint="default"/>
          <w:b w:val="0"/>
          <w:bCs w:val="0"/>
          <w:lang w:val="en-US" w:eastAsia="zh-CN"/>
        </w:rPr>
        <w:t>指导协调林木采伐、草地收割等生产经营作业领域生产安全事故应急工作。组织指导协调森林草原火灾预防、初期处置和应急装备、物资储备保障等工作。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白城市生态环境局通榆县分局：</w:t>
      </w:r>
      <w:r>
        <w:rPr>
          <w:rFonts w:hint="default"/>
          <w:b w:val="0"/>
          <w:bCs w:val="0"/>
          <w:lang w:val="en-US" w:eastAsia="zh-CN"/>
        </w:rPr>
        <w:t>组织指导协调因生产安全事故产生的次生环境事件现场环境应急监测及处置。</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县住房和城乡建设局：</w:t>
      </w:r>
      <w:r>
        <w:rPr>
          <w:rFonts w:hint="default"/>
          <w:b w:val="0"/>
          <w:bCs w:val="0"/>
          <w:lang w:val="en-US" w:eastAsia="zh-CN"/>
        </w:rPr>
        <w:t>组织指导协调房屋建筑、市政基础设施生产安全事故应急工作。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县交通运输局：</w:t>
      </w:r>
      <w:r>
        <w:rPr>
          <w:rFonts w:hint="default"/>
          <w:b w:val="0"/>
          <w:bCs w:val="0"/>
          <w:lang w:val="en-US" w:eastAsia="zh-CN"/>
        </w:rPr>
        <w:t>组织指导协调公路水路工程建设事故、地方管理水域水上交通事故；参与道路交通运输事故应对处置工作；组织协调车辆及船舶，保障应急救援人员、物资运输。</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县水利局：</w:t>
      </w:r>
      <w:r>
        <w:rPr>
          <w:rFonts w:hint="default"/>
          <w:b w:val="0"/>
          <w:bCs w:val="0"/>
          <w:lang w:val="en-US" w:eastAsia="zh-CN"/>
        </w:rPr>
        <w:t>组织指导协调水利工程建设和运行的生产安全事故应急工作，组织协调提供生产安全事故处置水情等信息。</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县农业农村局：</w:t>
      </w:r>
      <w:r>
        <w:rPr>
          <w:rFonts w:hint="default"/>
          <w:b w:val="0"/>
          <w:bCs w:val="0"/>
          <w:lang w:val="en-US" w:eastAsia="zh-CN"/>
        </w:rPr>
        <w:t>组织指导协调农机、渔业等农业行业生产安全事故应急工作。负责指导监督畜禽养殖和屠宰行业安全生产工作。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县商务局：</w:t>
      </w:r>
      <w:r>
        <w:rPr>
          <w:rFonts w:hint="default"/>
          <w:b w:val="0"/>
          <w:bCs w:val="0"/>
          <w:lang w:val="en-US" w:eastAsia="zh-CN"/>
        </w:rPr>
        <w:t>组织协调生产安全事故处置所需成品油、生活必需品供应保障。组织指导协调粮食流通、加工行业和县级物资储备承储单位生产安全事故应急工作，组织协调生产安全事故应对处置相关生活类应急救援物资保障。组织指导协调邮政行业（含快递）生产安全事故应急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县文化广播电视和旅游局：</w:t>
      </w:r>
      <w:r>
        <w:rPr>
          <w:rFonts w:hint="default"/>
          <w:b w:val="0"/>
          <w:bCs w:val="0"/>
          <w:lang w:val="en-US" w:eastAsia="zh-CN"/>
        </w:rPr>
        <w:t>组织指导协调文保单位、文化活动、文化场所和旅行社、星级饭店、旅游景区等文化旅游领域生产安全事故的应急工作。负责指导、监督广播电视机构及设施设备安全管理，指导推进全县应急广播和应急电视频道体系建设，落实县委、县政府和县安委会确定的安全生产宣传任务，将安全生产宣传纳入社会公益性宣传范畴。负责职责范围内的公共体育设施安全运行的监督管理。按照有关规定，负责监督指导游泳、滑雪、潜水、攀岩等高危险性体育项目、有关重要体育赛事和活动的安全管理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县卫生健康局：</w:t>
      </w:r>
      <w:r>
        <w:rPr>
          <w:rFonts w:hint="default"/>
          <w:b w:val="0"/>
          <w:bCs w:val="0"/>
          <w:lang w:val="en-US" w:eastAsia="zh-CN"/>
        </w:rPr>
        <w:t>组织指导协调生产安全事故处置相关应急医疗救援、心理康复和卫生防疫工作。负责卫生系统安全管理工作。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县应急管理局：</w:t>
      </w:r>
      <w:r>
        <w:rPr>
          <w:rFonts w:hint="default"/>
          <w:b w:val="0"/>
          <w:bCs w:val="0"/>
          <w:lang w:val="en-US" w:eastAsia="zh-CN"/>
        </w:rPr>
        <w:t>组织编制全县安全生产规划，负责安全生产综合监督管理工作，组织协调非煤矿山、危险化学品、冶金等工贸行业领域生产安全事故应急救援工作，统筹指导应急预案体系和应急救援力量建设，协调调度应急救援队伍和相关救援物资参与抢险救援。</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县市场监督管理局：</w:t>
      </w:r>
      <w:r>
        <w:rPr>
          <w:rFonts w:hint="default"/>
          <w:b w:val="0"/>
          <w:bCs w:val="0"/>
          <w:lang w:val="en-US" w:eastAsia="zh-CN"/>
        </w:rPr>
        <w:t>指导协调特种设备生产安全事故应急工作，参与指导协调生产安全事故中特种设备的应急检测检验与处置。</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县政务服务局：</w:t>
      </w:r>
      <w:r>
        <w:rPr>
          <w:rFonts w:hint="default"/>
          <w:b w:val="0"/>
          <w:bCs w:val="0"/>
          <w:lang w:val="en-US" w:eastAsia="zh-CN"/>
        </w:rPr>
        <w:t>按照规定权限，负责安全生产监管方面政务信息化项目立项、审批工作。负责在安全生产监管方面提供数据共享通道和技术支撑。</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县能源局：</w:t>
      </w:r>
      <w:r>
        <w:rPr>
          <w:rFonts w:hint="default"/>
          <w:b w:val="0"/>
          <w:bCs w:val="0"/>
          <w:lang w:val="en-US" w:eastAsia="zh-CN"/>
        </w:rPr>
        <w:t>负责大面积停电事件的指导协调和组织管理工作，协调生产安全事故处置所需电力等能源应急保障。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县气象局：</w:t>
      </w:r>
      <w:r>
        <w:rPr>
          <w:rFonts w:hint="default"/>
          <w:b w:val="0"/>
          <w:bCs w:val="0"/>
          <w:lang w:val="en-US" w:eastAsia="zh-CN"/>
        </w:rPr>
        <w:t>负责为安全生产预防控制和事故应急救援提供气象服务保障。</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县消防救援大队、吉林省森林消防总队特勤大队二中队：</w:t>
      </w:r>
      <w:r>
        <w:rPr>
          <w:rFonts w:hint="default"/>
          <w:b w:val="0"/>
          <w:bCs w:val="0"/>
          <w:lang w:val="en-US" w:eastAsia="zh-CN"/>
        </w:rPr>
        <w:t>参与组织生产安全事故抢险救援，组织指挥除矿井地下部分等特殊对象以外的火灾扑救、人员搜救等。</w:t>
      </w:r>
    </w:p>
    <w:p>
      <w:pPr>
        <w:bidi w:val="0"/>
        <w:rPr>
          <w:rFonts w:hint="default"/>
          <w:b w:val="0"/>
          <w:bCs w:val="0"/>
          <w:lang w:val="en-US" w:eastAsia="zh-CN"/>
        </w:rPr>
      </w:pPr>
      <w:r>
        <w:rPr>
          <w:rFonts w:hint="eastAsia" w:ascii="楷体_GB2312" w:hAnsi="楷体_GB2312" w:eastAsia="楷体_GB2312" w:cs="楷体_GB2312"/>
          <w:b w:val="0"/>
          <w:bCs w:val="0"/>
          <w:lang w:val="en-US" w:eastAsia="zh-CN"/>
        </w:rPr>
        <w:t>通榆火车站：</w:t>
      </w:r>
      <w:r>
        <w:rPr>
          <w:rFonts w:hint="default"/>
          <w:b w:val="0"/>
          <w:bCs w:val="0"/>
          <w:lang w:val="en-US" w:eastAsia="zh-CN"/>
        </w:rPr>
        <w:t>组织协调辖区铁路运输生产安全事故应急工作，组织协调应急救援所需铁路运输保障。</w:t>
      </w:r>
    </w:p>
    <w:p>
      <w:pPr>
        <w:bidi w:val="0"/>
        <w:rPr>
          <w:rFonts w:hint="default"/>
          <w:b w:val="0"/>
          <w:bCs w:val="0"/>
          <w:color w:val="auto"/>
          <w:lang w:val="en-US" w:eastAsia="zh-CN"/>
        </w:rPr>
      </w:pPr>
      <w:r>
        <w:rPr>
          <w:rFonts w:hint="eastAsia" w:ascii="楷体_GB2312" w:hAnsi="楷体_GB2312" w:eastAsia="楷体_GB2312" w:cs="楷体_GB2312"/>
          <w:b w:val="0"/>
          <w:bCs w:val="0"/>
          <w:color w:val="auto"/>
          <w:lang w:val="en-US" w:eastAsia="zh-CN"/>
        </w:rPr>
        <w:t>银保监组：</w:t>
      </w:r>
      <w:r>
        <w:rPr>
          <w:rFonts w:hint="default"/>
          <w:b w:val="0"/>
          <w:bCs w:val="0"/>
          <w:color w:val="auto"/>
          <w:lang w:val="en-US" w:eastAsia="zh-CN"/>
        </w:rPr>
        <w:t>负责安全生产责任保险监督管理相关工作，配合有关部门推动安全生产责任保险健康发展。督促有关保险机构按照法律、法规及保险合同约定做好保险理赔工作。</w:t>
      </w: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p>
      <w:pPr>
        <w:bidi w:val="0"/>
        <w:rPr>
          <w:rFonts w:hint="default"/>
          <w:b w:val="0"/>
          <w:bCs w:val="0"/>
          <w:color w:val="C00000"/>
          <w:lang w:val="en-US" w:eastAsia="zh-CN"/>
        </w:rPr>
      </w:pP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ZjZiZWJjZGM3NjU0NGYyOGJkMTJmZWZkODZiYjMifQ=="/>
    <w:docVar w:name="KSO_WPS_MARK_KEY" w:val="85e343cd-edc6-475c-9868-5b554b121ea7"/>
  </w:docVars>
  <w:rsids>
    <w:rsidRoot w:val="00000000"/>
    <w:rsid w:val="002B23DB"/>
    <w:rsid w:val="00A44304"/>
    <w:rsid w:val="01A72D91"/>
    <w:rsid w:val="02007ABC"/>
    <w:rsid w:val="020918C4"/>
    <w:rsid w:val="022A49B8"/>
    <w:rsid w:val="026F6679"/>
    <w:rsid w:val="034B42CE"/>
    <w:rsid w:val="03775FF9"/>
    <w:rsid w:val="040102DC"/>
    <w:rsid w:val="051B1B9F"/>
    <w:rsid w:val="05E360D9"/>
    <w:rsid w:val="063C0977"/>
    <w:rsid w:val="06F80FC7"/>
    <w:rsid w:val="07170C45"/>
    <w:rsid w:val="078C47C9"/>
    <w:rsid w:val="08B76FA9"/>
    <w:rsid w:val="08C63093"/>
    <w:rsid w:val="09115878"/>
    <w:rsid w:val="096A1516"/>
    <w:rsid w:val="097B64BE"/>
    <w:rsid w:val="097E0666"/>
    <w:rsid w:val="0B260413"/>
    <w:rsid w:val="0CDB3F0D"/>
    <w:rsid w:val="0D4B235F"/>
    <w:rsid w:val="0EB334D4"/>
    <w:rsid w:val="0F2A7BDA"/>
    <w:rsid w:val="10B60A0F"/>
    <w:rsid w:val="12BB1D22"/>
    <w:rsid w:val="12C0517B"/>
    <w:rsid w:val="12F47048"/>
    <w:rsid w:val="138C7AFD"/>
    <w:rsid w:val="13AE3CA0"/>
    <w:rsid w:val="142A67B4"/>
    <w:rsid w:val="14327E28"/>
    <w:rsid w:val="15D84A6C"/>
    <w:rsid w:val="163C4306"/>
    <w:rsid w:val="169661B0"/>
    <w:rsid w:val="16A8318F"/>
    <w:rsid w:val="17164D2D"/>
    <w:rsid w:val="172341B5"/>
    <w:rsid w:val="1769169E"/>
    <w:rsid w:val="1A160042"/>
    <w:rsid w:val="1A8F3723"/>
    <w:rsid w:val="1B4C5D8C"/>
    <w:rsid w:val="1C470CCD"/>
    <w:rsid w:val="1EB02E22"/>
    <w:rsid w:val="1F10002E"/>
    <w:rsid w:val="1F8877FE"/>
    <w:rsid w:val="1FFB2D51"/>
    <w:rsid w:val="210B4B54"/>
    <w:rsid w:val="22FE4C9E"/>
    <w:rsid w:val="24AC5A52"/>
    <w:rsid w:val="25455D42"/>
    <w:rsid w:val="266D75E2"/>
    <w:rsid w:val="26B47AEB"/>
    <w:rsid w:val="28764358"/>
    <w:rsid w:val="29466894"/>
    <w:rsid w:val="2A3C5105"/>
    <w:rsid w:val="2A813F2A"/>
    <w:rsid w:val="2AC1489B"/>
    <w:rsid w:val="2B240241"/>
    <w:rsid w:val="2C243291"/>
    <w:rsid w:val="2DA01F54"/>
    <w:rsid w:val="2DE346CD"/>
    <w:rsid w:val="2F935C5D"/>
    <w:rsid w:val="305C3852"/>
    <w:rsid w:val="306658EA"/>
    <w:rsid w:val="32015190"/>
    <w:rsid w:val="325A270F"/>
    <w:rsid w:val="327475C3"/>
    <w:rsid w:val="33C93C5B"/>
    <w:rsid w:val="344717FA"/>
    <w:rsid w:val="344A703E"/>
    <w:rsid w:val="3730642B"/>
    <w:rsid w:val="37444AF7"/>
    <w:rsid w:val="37A626ED"/>
    <w:rsid w:val="385A646C"/>
    <w:rsid w:val="39AB195F"/>
    <w:rsid w:val="3A2A2A96"/>
    <w:rsid w:val="3BAF10D9"/>
    <w:rsid w:val="3BC10ECF"/>
    <w:rsid w:val="3BDD0F5F"/>
    <w:rsid w:val="3C0B48FE"/>
    <w:rsid w:val="3C3B5A13"/>
    <w:rsid w:val="3CF65E3F"/>
    <w:rsid w:val="3E2E6210"/>
    <w:rsid w:val="3F682B7F"/>
    <w:rsid w:val="400224F5"/>
    <w:rsid w:val="40A53C4B"/>
    <w:rsid w:val="43654CB3"/>
    <w:rsid w:val="44CD424F"/>
    <w:rsid w:val="45264B07"/>
    <w:rsid w:val="4609443E"/>
    <w:rsid w:val="4768644E"/>
    <w:rsid w:val="4918125D"/>
    <w:rsid w:val="494A0674"/>
    <w:rsid w:val="4A7C4C64"/>
    <w:rsid w:val="4CF0697B"/>
    <w:rsid w:val="4E140D38"/>
    <w:rsid w:val="4EAE2FC8"/>
    <w:rsid w:val="4F0B3736"/>
    <w:rsid w:val="4FAF10B3"/>
    <w:rsid w:val="50754EFD"/>
    <w:rsid w:val="5084241A"/>
    <w:rsid w:val="510F32AA"/>
    <w:rsid w:val="51524DA2"/>
    <w:rsid w:val="51FD0FFB"/>
    <w:rsid w:val="533925A4"/>
    <w:rsid w:val="53CD037B"/>
    <w:rsid w:val="546F486B"/>
    <w:rsid w:val="54D661E2"/>
    <w:rsid w:val="54F44E62"/>
    <w:rsid w:val="54F665F3"/>
    <w:rsid w:val="557E6E09"/>
    <w:rsid w:val="569B408C"/>
    <w:rsid w:val="57B9760D"/>
    <w:rsid w:val="58AA3857"/>
    <w:rsid w:val="58ED38EB"/>
    <w:rsid w:val="592F0FE5"/>
    <w:rsid w:val="59960C2D"/>
    <w:rsid w:val="59B62FEE"/>
    <w:rsid w:val="5B3112D3"/>
    <w:rsid w:val="5B8B125A"/>
    <w:rsid w:val="5B93080E"/>
    <w:rsid w:val="5C0950B4"/>
    <w:rsid w:val="5D0656E1"/>
    <w:rsid w:val="5E566061"/>
    <w:rsid w:val="5F5554C1"/>
    <w:rsid w:val="610C7A95"/>
    <w:rsid w:val="613F394C"/>
    <w:rsid w:val="62BB487B"/>
    <w:rsid w:val="631F430E"/>
    <w:rsid w:val="63F975E8"/>
    <w:rsid w:val="64BE2E12"/>
    <w:rsid w:val="65464CE2"/>
    <w:rsid w:val="661B5E1C"/>
    <w:rsid w:val="67E260DB"/>
    <w:rsid w:val="680D56B7"/>
    <w:rsid w:val="685E432C"/>
    <w:rsid w:val="696A6E60"/>
    <w:rsid w:val="69CF4DA1"/>
    <w:rsid w:val="6AA8002E"/>
    <w:rsid w:val="6B4F07CF"/>
    <w:rsid w:val="6B555B6D"/>
    <w:rsid w:val="6C323D8E"/>
    <w:rsid w:val="6CEC4CF8"/>
    <w:rsid w:val="6DE276AB"/>
    <w:rsid w:val="6F097550"/>
    <w:rsid w:val="6FC110D6"/>
    <w:rsid w:val="705B310F"/>
    <w:rsid w:val="70666005"/>
    <w:rsid w:val="707B23F7"/>
    <w:rsid w:val="70F74E92"/>
    <w:rsid w:val="715216F2"/>
    <w:rsid w:val="71BB7335"/>
    <w:rsid w:val="760B6EDF"/>
    <w:rsid w:val="77AB07A1"/>
    <w:rsid w:val="77CD7905"/>
    <w:rsid w:val="77E65DD8"/>
    <w:rsid w:val="79564FEF"/>
    <w:rsid w:val="7D7C1B4F"/>
    <w:rsid w:val="7D9003A0"/>
    <w:rsid w:val="7E704F9D"/>
    <w:rsid w:val="7E936B47"/>
    <w:rsid w:val="7EF762E5"/>
    <w:rsid w:val="7F2E4351"/>
    <w:rsid w:val="7FFE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
    <w:rPr>
      <w:rFonts w:ascii="Times New Roman" w:hAnsi="Times New Roman" w:eastAsia="仿宋_GB2312" w:cstheme="minorBidi"/>
      <w:kern w:val="2"/>
      <w:sz w:val="32"/>
      <w:szCs w:val="28"/>
      <w:lang w:val="en-US" w:eastAsia="zh-CN" w:bidi="ar-SA"/>
    </w:rPr>
  </w:style>
  <w:style w:type="paragraph" w:styleId="2">
    <w:name w:val="heading 1"/>
    <w:next w:val="1"/>
    <w:autoRedefine/>
    <w:qFormat/>
    <w:uiPriority w:val="0"/>
    <w:pPr>
      <w:keepNext/>
      <w:keepLines/>
      <w:pageBreakBefore/>
      <w:spacing w:before="50" w:beforeLines="50" w:beforeAutospacing="0" w:after="50" w:afterLines="50" w:afterAutospacing="0" w:line="560" w:lineRule="exact"/>
      <w:ind w:leftChars="200"/>
      <w:outlineLvl w:val="0"/>
    </w:pPr>
    <w:rPr>
      <w:rFonts w:ascii="Times New Roman" w:hAnsi="Times New Roman" w:eastAsia="黑体" w:cstheme="minorBidi"/>
      <w:bCs/>
      <w:kern w:val="44"/>
      <w:sz w:val="32"/>
      <w:szCs w:val="32"/>
    </w:rPr>
  </w:style>
  <w:style w:type="paragraph" w:styleId="3">
    <w:name w:val="heading 2"/>
    <w:next w:val="1"/>
    <w:autoRedefine/>
    <w:unhideWhenUsed/>
    <w:qFormat/>
    <w:uiPriority w:val="0"/>
    <w:pPr>
      <w:keepNext/>
      <w:keepLines/>
      <w:pageBreakBefore w:val="0"/>
      <w:spacing w:before="50" w:beforeLines="50" w:beforeAutospacing="0" w:after="50" w:afterLines="50" w:afterAutospacing="0" w:line="560" w:lineRule="exact"/>
      <w:ind w:leftChars="200"/>
      <w:outlineLvl w:val="1"/>
    </w:pPr>
    <w:rPr>
      <w:rFonts w:ascii="Times New Roman" w:hAnsi="Times New Roman" w:eastAsia="楷体_GB2312" w:cstheme="minorBidi"/>
      <w:b/>
      <w:bCs/>
      <w:sz w:val="28"/>
      <w:szCs w:val="28"/>
    </w:rPr>
  </w:style>
  <w:style w:type="paragraph" w:styleId="4">
    <w:name w:val="heading 3"/>
    <w:next w:val="1"/>
    <w:autoRedefine/>
    <w:unhideWhenUsed/>
    <w:qFormat/>
    <w:uiPriority w:val="0"/>
    <w:pPr>
      <w:keepNext/>
      <w:keepLines/>
      <w:spacing w:before="50" w:beforeLines="50" w:beforeAutospacing="0" w:after="50" w:afterLines="50" w:afterAutospacing="0" w:line="560" w:lineRule="exact"/>
      <w:ind w:leftChars="200"/>
      <w:outlineLvl w:val="2"/>
    </w:pPr>
    <w:rPr>
      <w:rFonts w:ascii="Times New Roman" w:hAnsi="Times New Roman" w:eastAsia="仿宋_GB2312" w:cstheme="minorBidi"/>
      <w:bCs/>
      <w:sz w:val="32"/>
      <w:szCs w:val="28"/>
    </w:rPr>
  </w:style>
  <w:style w:type="paragraph" w:styleId="5">
    <w:name w:val="heading 4"/>
    <w:next w:val="1"/>
    <w:autoRedefine/>
    <w:semiHidden/>
    <w:unhideWhenUsed/>
    <w:qFormat/>
    <w:uiPriority w:val="0"/>
    <w:pPr>
      <w:keepNext/>
      <w:keepLines/>
      <w:spacing w:before="50" w:beforeLines="50" w:beforeAutospacing="0" w:after="50" w:afterLines="50" w:afterAutospacing="0" w:line="560" w:lineRule="exact"/>
      <w:outlineLvl w:val="3"/>
    </w:pPr>
    <w:rPr>
      <w:rFonts w:ascii="Times New Roman" w:hAnsi="Times New Roman" w:eastAsia="宋体" w:cstheme="minorBidi"/>
      <w:b/>
      <w:bCs/>
      <w:sz w:val="28"/>
      <w:szCs w:val="28"/>
    </w:rPr>
  </w:style>
  <w:style w:type="paragraph" w:styleId="6">
    <w:name w:val="heading 5"/>
    <w:next w:val="1"/>
    <w:autoRedefine/>
    <w:semiHidden/>
    <w:unhideWhenUsed/>
    <w:qFormat/>
    <w:uiPriority w:val="0"/>
    <w:pPr>
      <w:keepNext/>
      <w:keepLines/>
      <w:spacing w:before="50" w:beforeLines="50" w:beforeAutospacing="0" w:after="50" w:afterLines="50" w:afterAutospacing="0" w:line="560" w:lineRule="exact"/>
      <w:outlineLvl w:val="4"/>
    </w:pPr>
    <w:rPr>
      <w:rFonts w:ascii="Times New Roman" w:hAnsi="Times New Roman" w:eastAsia="宋体" w:cstheme="minorBidi"/>
      <w:b/>
      <w:bCs/>
      <w:sz w:val="28"/>
      <w:szCs w:val="28"/>
    </w:rPr>
  </w:style>
  <w:style w:type="character" w:default="1" w:styleId="14">
    <w:name w:val="Default Paragraph Font"/>
    <w:autoRedefine/>
    <w:semiHidden/>
    <w:qFormat/>
    <w:uiPriority w:val="0"/>
    <w:rPr>
      <w:rFonts w:ascii="Times New Roman" w:hAnsi="Times New Roman" w:eastAsia="宋体"/>
      <w:sz w:val="84"/>
    </w:rPr>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7">
    <w:name w:val="annotation text"/>
    <w:basedOn w:val="1"/>
    <w:autoRedefine/>
    <w:qFormat/>
    <w:uiPriority w:val="0"/>
    <w:pPr>
      <w:jc w:val="left"/>
    </w:p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center"/>
    </w:pPr>
    <w:rPr>
      <w:rFonts w:ascii="Times New Roman" w:hAnsi="Times New Roman" w:eastAsia="黑体" w:cstheme="minorBidi"/>
      <w:sz w:val="21"/>
      <w:szCs w:val="21"/>
    </w:rPr>
  </w:style>
  <w:style w:type="paragraph" w:styleId="10">
    <w:name w:val="header"/>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rFonts w:ascii="Times New Roman" w:hAnsi="Times New Roman" w:eastAsia="黑体" w:cstheme="minorBidi"/>
      <w:sz w:val="21"/>
      <w:szCs w:val="21"/>
    </w:rPr>
  </w:style>
  <w:style w:type="paragraph" w:styleId="11">
    <w:name w:val="toc 1"/>
    <w:basedOn w:val="1"/>
    <w:next w:val="1"/>
    <w:autoRedefine/>
    <w:qFormat/>
    <w:uiPriority w:val="0"/>
    <w:rPr>
      <w:rFonts w:eastAsia="黑体"/>
    </w:rPr>
  </w:style>
  <w:style w:type="paragraph" w:styleId="12">
    <w:name w:val="toc 2"/>
    <w:basedOn w:val="1"/>
    <w:next w:val="1"/>
    <w:autoRedefine/>
    <w:qFormat/>
    <w:uiPriority w:val="0"/>
    <w:pPr>
      <w:ind w:left="420" w:leftChars="200"/>
    </w:pPr>
    <w:rPr>
      <w:rFonts w:eastAsia="楷体_GB2312"/>
    </w:rPr>
  </w:style>
  <w:style w:type="paragraph" w:customStyle="1" w:styleId="15">
    <w:name w:val="名称"/>
    <w:autoRedefine/>
    <w:qFormat/>
    <w:uiPriority w:val="0"/>
    <w:pPr>
      <w:spacing w:before="50" w:beforeLines="50" w:after="50" w:afterLines="50" w:line="560" w:lineRule="exact"/>
      <w:jc w:val="center"/>
    </w:pPr>
    <w:rPr>
      <w:rFonts w:ascii="宋体" w:hAnsi="宋体" w:eastAsia="宋体" w:cs="宋体"/>
      <w:b/>
      <w:bCs/>
      <w:sz w:val="44"/>
      <w:szCs w:val="44"/>
    </w:rPr>
  </w:style>
  <w:style w:type="paragraph" w:customStyle="1" w:styleId="16">
    <w:name w:val="报告"/>
    <w:next w:val="1"/>
    <w:autoRedefine/>
    <w:qFormat/>
    <w:uiPriority w:val="0"/>
    <w:pPr>
      <w:spacing w:before="50" w:beforeLines="50" w:after="50" w:afterLines="50" w:line="560" w:lineRule="exact"/>
      <w:jc w:val="center"/>
    </w:pPr>
    <w:rPr>
      <w:rFonts w:ascii="黑体" w:hAnsi="黑体" w:eastAsia="黑体" w:cs="黑体"/>
      <w:b/>
      <w:bCs/>
      <w:sz w:val="52"/>
      <w:szCs w:val="52"/>
    </w:rPr>
  </w:style>
  <w:style w:type="paragraph" w:customStyle="1" w:styleId="17">
    <w:name w:val="证书日期"/>
    <w:autoRedefine/>
    <w:qFormat/>
    <w:uiPriority w:val="0"/>
    <w:pPr>
      <w:spacing w:before="50" w:beforeLines="50" w:after="50" w:afterLines="50" w:line="560" w:lineRule="exact"/>
      <w:jc w:val="center"/>
    </w:pPr>
    <w:rPr>
      <w:rFonts w:ascii="宋体" w:hAnsi="宋体" w:eastAsia="宋体" w:cs="宋体"/>
      <w:b/>
      <w:bCs/>
      <w:sz w:val="32"/>
      <w:szCs w:val="32"/>
    </w:rPr>
  </w:style>
  <w:style w:type="paragraph" w:customStyle="1" w:styleId="18">
    <w:name w:val="内封名称"/>
    <w:autoRedefine/>
    <w:qFormat/>
    <w:uiPriority w:val="0"/>
    <w:pPr>
      <w:spacing w:before="50" w:beforeLines="50" w:after="50" w:afterLines="50" w:line="560" w:lineRule="exact"/>
      <w:jc w:val="center"/>
    </w:pPr>
    <w:rPr>
      <w:rFonts w:ascii="宋体" w:hAnsi="宋体" w:eastAsia="宋体" w:cs="宋体"/>
      <w:b/>
      <w:bCs/>
      <w:sz w:val="32"/>
      <w:szCs w:val="32"/>
    </w:rPr>
  </w:style>
  <w:style w:type="paragraph" w:customStyle="1" w:styleId="19">
    <w:name w:val="内封报告"/>
    <w:autoRedefine/>
    <w:qFormat/>
    <w:uiPriority w:val="0"/>
    <w:pPr>
      <w:spacing w:before="50" w:beforeLines="50" w:after="50" w:afterLines="50" w:line="560" w:lineRule="exact"/>
      <w:jc w:val="center"/>
    </w:pPr>
    <w:rPr>
      <w:rFonts w:ascii="宋体" w:hAnsi="宋体" w:eastAsia="宋体" w:cs="宋体"/>
      <w:b/>
      <w:bCs/>
      <w:sz w:val="44"/>
      <w:szCs w:val="44"/>
    </w:rPr>
  </w:style>
  <w:style w:type="paragraph" w:customStyle="1" w:styleId="20">
    <w:name w:val="内封人"/>
    <w:autoRedefine/>
    <w:qFormat/>
    <w:uiPriority w:val="0"/>
    <w:pPr>
      <w:spacing w:before="50" w:beforeLines="50" w:after="50" w:afterLines="50" w:line="560" w:lineRule="exact"/>
      <w:jc w:val="center"/>
    </w:pPr>
    <w:rPr>
      <w:rFonts w:ascii="宋体" w:hAnsi="宋体" w:eastAsia="宋体" w:cs="宋体"/>
      <w:sz w:val="28"/>
      <w:szCs w:val="28"/>
    </w:rPr>
  </w:style>
  <w:style w:type="paragraph" w:customStyle="1" w:styleId="21">
    <w:name w:val="内封日期"/>
    <w:autoRedefine/>
    <w:qFormat/>
    <w:uiPriority w:val="0"/>
    <w:pPr>
      <w:spacing w:before="50" w:beforeLines="50" w:after="50" w:afterLines="50" w:line="560" w:lineRule="exact"/>
      <w:jc w:val="center"/>
    </w:pPr>
    <w:rPr>
      <w:rFonts w:ascii="宋体" w:hAnsi="宋体" w:eastAsia="宋体" w:cs="宋体"/>
      <w:b/>
      <w:bCs/>
      <w:sz w:val="24"/>
      <w:szCs w:val="24"/>
    </w:rPr>
  </w:style>
  <w:style w:type="paragraph" w:customStyle="1" w:styleId="22">
    <w:name w:val="表格"/>
    <w:autoRedefine/>
    <w:qFormat/>
    <w:uiPriority w:val="0"/>
    <w:pPr>
      <w:jc w:val="center"/>
    </w:pPr>
    <w:rPr>
      <w:rFonts w:ascii="Times New Roman" w:hAnsi="Times New Roman" w:eastAsia="黑体" w:cstheme="minorBidi"/>
      <w:sz w:val="21"/>
      <w:szCs w:val="21"/>
    </w:rPr>
  </w:style>
  <w:style w:type="paragraph" w:customStyle="1" w:styleId="23">
    <w:name w:val="表头"/>
    <w:next w:val="22"/>
    <w:autoRedefine/>
    <w:qFormat/>
    <w:uiPriority w:val="0"/>
    <w:pPr>
      <w:spacing w:before="50" w:beforeLines="50" w:after="50" w:afterLines="50"/>
      <w:jc w:val="center"/>
    </w:pPr>
    <w:rPr>
      <w:rFonts w:ascii="Times New Roman" w:hAnsi="Times New Roman" w:eastAsia="黑体" w:cstheme="minorBid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13131</Words>
  <Characters>13436</Characters>
  <Lines>0</Lines>
  <Paragraphs>0</Paragraphs>
  <TotalTime>0</TotalTime>
  <ScaleCrop>false</ScaleCrop>
  <LinksUpToDate>false</LinksUpToDate>
  <CharactersWithSpaces>13490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2021-04-01T07:21:00Z</dcterms:created>
  <dc:creator>14279</dc:creator>
  <cp:lastModifiedBy>﹏嘴唇゛愛上煙</cp:lastModifiedBy>
  <cp:lastPrinted>2024-04-11T09:05:05Z</cp:lastPrinted>
  <dcterms:modified xsi:type="dcterms:W3CDTF">2024-04-11T09:05:09Z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F164B547E7DE43ACA8AF819A779C80C3_13</vt:lpwstr>
  </property>
</Properties>
</file>