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87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 w14:paraId="3D77508D">
      <w:pPr>
        <w:jc w:val="both"/>
        <w:rPr>
          <w:rFonts w:hint="default" w:ascii="Times New Roman" w:hAnsi="Times New Roman" w:eastAsia="宋体" w:cs="Times New Roman"/>
          <w:b/>
          <w:bCs/>
          <w:sz w:val="44"/>
          <w:szCs w:val="44"/>
          <w:lang w:val="en-US" w:eastAsia="zh-CN"/>
        </w:rPr>
      </w:pPr>
    </w:p>
    <w:p w14:paraId="40097C3D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通榆县县级不可移动文物更正名录</w:t>
      </w:r>
    </w:p>
    <w:bookmarkEnd w:id="0"/>
    <w:tbl>
      <w:tblPr>
        <w:tblStyle w:val="3"/>
        <w:tblpPr w:leftFromText="180" w:rightFromText="180" w:vertAnchor="text" w:horzAnchor="page" w:tblpX="1436" w:tblpY="1060"/>
        <w:tblOverlap w:val="never"/>
        <w:tblW w:w="93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741"/>
        <w:gridCol w:w="1050"/>
        <w:gridCol w:w="947"/>
        <w:gridCol w:w="844"/>
        <w:gridCol w:w="1560"/>
        <w:gridCol w:w="1500"/>
        <w:gridCol w:w="1275"/>
        <w:gridCol w:w="770"/>
      </w:tblGrid>
      <w:tr w14:paraId="49C98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56" w:type="dxa"/>
            <w:noWrap w:val="0"/>
            <w:vAlign w:val="center"/>
          </w:tcPr>
          <w:p w14:paraId="14443752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  <w:t>序号</w:t>
            </w:r>
          </w:p>
        </w:tc>
        <w:tc>
          <w:tcPr>
            <w:tcW w:w="741" w:type="dxa"/>
            <w:noWrap w:val="0"/>
            <w:vAlign w:val="center"/>
          </w:tcPr>
          <w:p w14:paraId="63E181DE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  <w:t>分类号</w:t>
            </w:r>
          </w:p>
        </w:tc>
        <w:tc>
          <w:tcPr>
            <w:tcW w:w="1050" w:type="dxa"/>
            <w:noWrap w:val="0"/>
            <w:vAlign w:val="center"/>
          </w:tcPr>
          <w:p w14:paraId="756B7C05">
            <w:pPr>
              <w:spacing w:line="48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  <w:t>名称</w:t>
            </w:r>
          </w:p>
        </w:tc>
        <w:tc>
          <w:tcPr>
            <w:tcW w:w="947" w:type="dxa"/>
            <w:noWrap w:val="0"/>
            <w:vAlign w:val="center"/>
          </w:tcPr>
          <w:p w14:paraId="55E6758E">
            <w:pPr>
              <w:spacing w:line="48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  <w:t>类别</w:t>
            </w:r>
          </w:p>
        </w:tc>
        <w:tc>
          <w:tcPr>
            <w:tcW w:w="844" w:type="dxa"/>
            <w:noWrap w:val="0"/>
            <w:vAlign w:val="center"/>
          </w:tcPr>
          <w:p w14:paraId="56EA342C">
            <w:pPr>
              <w:spacing w:line="48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  <w:t>年代</w:t>
            </w:r>
          </w:p>
        </w:tc>
        <w:tc>
          <w:tcPr>
            <w:tcW w:w="1560" w:type="dxa"/>
            <w:noWrap w:val="0"/>
            <w:vAlign w:val="center"/>
          </w:tcPr>
          <w:p w14:paraId="060BAC38">
            <w:pPr>
              <w:spacing w:line="48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  <w:t>地址</w:t>
            </w:r>
          </w:p>
        </w:tc>
        <w:tc>
          <w:tcPr>
            <w:tcW w:w="1500" w:type="dxa"/>
            <w:noWrap w:val="0"/>
            <w:vAlign w:val="center"/>
          </w:tcPr>
          <w:p w14:paraId="1549ADB9">
            <w:pPr>
              <w:spacing w:line="48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  <w:t>保护范围</w:t>
            </w:r>
          </w:p>
        </w:tc>
        <w:tc>
          <w:tcPr>
            <w:tcW w:w="1275" w:type="dxa"/>
            <w:noWrap w:val="0"/>
            <w:vAlign w:val="center"/>
          </w:tcPr>
          <w:p w14:paraId="011DBCF9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  <w:t>建设</w:t>
            </w:r>
          </w:p>
          <w:p w14:paraId="7B860184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  <w:t>控制地带</w:t>
            </w:r>
          </w:p>
        </w:tc>
        <w:tc>
          <w:tcPr>
            <w:tcW w:w="770" w:type="dxa"/>
            <w:noWrap w:val="0"/>
            <w:vAlign w:val="center"/>
          </w:tcPr>
          <w:p w14:paraId="015D377B">
            <w:pPr>
              <w:spacing w:line="480" w:lineRule="auto"/>
              <w:jc w:val="center"/>
              <w:rPr>
                <w:rFonts w:hint="default" w:ascii="Times New Roman" w:hAnsi="Times New Roman" w:eastAsia="黑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  <w:t>备注</w:t>
            </w:r>
          </w:p>
        </w:tc>
      </w:tr>
      <w:tr w14:paraId="5099A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</w:trPr>
        <w:tc>
          <w:tcPr>
            <w:tcW w:w="656" w:type="dxa"/>
            <w:noWrap w:val="0"/>
            <w:vAlign w:val="center"/>
          </w:tcPr>
          <w:p w14:paraId="4FB75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741" w:type="dxa"/>
            <w:noWrap w:val="0"/>
            <w:vAlign w:val="center"/>
          </w:tcPr>
          <w:p w14:paraId="09503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  <w:t>A25</w:t>
            </w:r>
          </w:p>
        </w:tc>
        <w:tc>
          <w:tcPr>
            <w:tcW w:w="1050" w:type="dxa"/>
            <w:noWrap w:val="0"/>
            <w:vAlign w:val="center"/>
          </w:tcPr>
          <w:p w14:paraId="0DBDC12D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  <w:t>红光屯西南岗一号遗址</w:t>
            </w:r>
          </w:p>
        </w:tc>
        <w:tc>
          <w:tcPr>
            <w:tcW w:w="947" w:type="dxa"/>
            <w:noWrap w:val="0"/>
            <w:vAlign w:val="center"/>
          </w:tcPr>
          <w:p w14:paraId="2562DD3A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  <w:t>古遗址</w:t>
            </w:r>
          </w:p>
        </w:tc>
        <w:tc>
          <w:tcPr>
            <w:tcW w:w="844" w:type="dxa"/>
            <w:noWrap w:val="0"/>
            <w:vAlign w:val="center"/>
          </w:tcPr>
          <w:p w14:paraId="16D6E3C7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  <w:t>新石器时代</w:t>
            </w:r>
          </w:p>
          <w:p w14:paraId="252DC525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65D60DD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  <w:t>通榆县兴隆山镇同发牧场东兴分场红光屯西南3000米处的沙岗上</w:t>
            </w:r>
          </w:p>
        </w:tc>
        <w:tc>
          <w:tcPr>
            <w:tcW w:w="1500" w:type="dxa"/>
            <w:noWrap w:val="0"/>
            <w:vAlign w:val="center"/>
          </w:tcPr>
          <w:p w14:paraId="33CDE3A2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  <w:t>以遗址为中心向东西各延伸50米，南北各延伸100米</w:t>
            </w:r>
          </w:p>
        </w:tc>
        <w:tc>
          <w:tcPr>
            <w:tcW w:w="1275" w:type="dxa"/>
            <w:noWrap w:val="0"/>
            <w:vAlign w:val="center"/>
          </w:tcPr>
          <w:p w14:paraId="14F3F815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  <w:t>保护范围外延30米</w:t>
            </w:r>
          </w:p>
        </w:tc>
        <w:tc>
          <w:tcPr>
            <w:tcW w:w="770" w:type="dxa"/>
            <w:noWrap w:val="0"/>
            <w:vAlign w:val="center"/>
          </w:tcPr>
          <w:p w14:paraId="466D1122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5EBD5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656" w:type="dxa"/>
            <w:noWrap w:val="0"/>
            <w:vAlign w:val="center"/>
          </w:tcPr>
          <w:p w14:paraId="6FEFC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741" w:type="dxa"/>
            <w:noWrap w:val="0"/>
            <w:vAlign w:val="center"/>
          </w:tcPr>
          <w:p w14:paraId="27D42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  <w:t>A13</w:t>
            </w:r>
          </w:p>
        </w:tc>
        <w:tc>
          <w:tcPr>
            <w:tcW w:w="1050" w:type="dxa"/>
            <w:noWrap w:val="0"/>
            <w:vAlign w:val="center"/>
          </w:tcPr>
          <w:p w14:paraId="4A928F90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  <w:t>傅青屯南坨子遗址</w:t>
            </w:r>
          </w:p>
        </w:tc>
        <w:tc>
          <w:tcPr>
            <w:tcW w:w="947" w:type="dxa"/>
            <w:noWrap w:val="0"/>
            <w:vAlign w:val="center"/>
          </w:tcPr>
          <w:p w14:paraId="6469DC8B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  <w:t>古遗址</w:t>
            </w:r>
          </w:p>
        </w:tc>
        <w:tc>
          <w:tcPr>
            <w:tcW w:w="844" w:type="dxa"/>
            <w:noWrap w:val="0"/>
            <w:vAlign w:val="center"/>
          </w:tcPr>
          <w:p w14:paraId="03333506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  <w:t>辽</w:t>
            </w:r>
          </w:p>
        </w:tc>
        <w:tc>
          <w:tcPr>
            <w:tcW w:w="1560" w:type="dxa"/>
            <w:noWrap w:val="0"/>
            <w:vAlign w:val="center"/>
          </w:tcPr>
          <w:p w14:paraId="77F769DC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  <w:t>通榆县新发乡德胜村傅青屯正南1000米的一座南北走向的沙坨子上</w:t>
            </w:r>
          </w:p>
        </w:tc>
        <w:tc>
          <w:tcPr>
            <w:tcW w:w="1500" w:type="dxa"/>
            <w:noWrap w:val="0"/>
            <w:vAlign w:val="center"/>
          </w:tcPr>
          <w:p w14:paraId="31502F24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  <w:t>以遗址中心向南北各延80米东西各延40米</w:t>
            </w:r>
          </w:p>
        </w:tc>
        <w:tc>
          <w:tcPr>
            <w:tcW w:w="1275" w:type="dxa"/>
            <w:noWrap w:val="0"/>
            <w:vAlign w:val="center"/>
          </w:tcPr>
          <w:p w14:paraId="560287D0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  <w:t>保护范围四周外延50米</w:t>
            </w:r>
          </w:p>
        </w:tc>
        <w:tc>
          <w:tcPr>
            <w:tcW w:w="770" w:type="dxa"/>
            <w:noWrap w:val="0"/>
            <w:vAlign w:val="center"/>
          </w:tcPr>
          <w:p w14:paraId="6E5154A7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341D7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</w:trPr>
        <w:tc>
          <w:tcPr>
            <w:tcW w:w="656" w:type="dxa"/>
            <w:noWrap w:val="0"/>
            <w:vAlign w:val="center"/>
          </w:tcPr>
          <w:p w14:paraId="41D61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741" w:type="dxa"/>
            <w:noWrap w:val="0"/>
            <w:vAlign w:val="center"/>
          </w:tcPr>
          <w:p w14:paraId="15356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  <w:t>D5</w:t>
            </w:r>
          </w:p>
        </w:tc>
        <w:tc>
          <w:tcPr>
            <w:tcW w:w="1050" w:type="dxa"/>
            <w:noWrap w:val="0"/>
            <w:vAlign w:val="center"/>
          </w:tcPr>
          <w:p w14:paraId="79376356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  <w:t>老炮台遗址</w:t>
            </w:r>
          </w:p>
        </w:tc>
        <w:tc>
          <w:tcPr>
            <w:tcW w:w="947" w:type="dxa"/>
            <w:noWrap w:val="0"/>
            <w:vAlign w:val="center"/>
          </w:tcPr>
          <w:p w14:paraId="58C5F733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  <w:t>近现代重要史迹及代表性建筑</w:t>
            </w:r>
          </w:p>
        </w:tc>
        <w:tc>
          <w:tcPr>
            <w:tcW w:w="844" w:type="dxa"/>
            <w:noWrap w:val="0"/>
            <w:vAlign w:val="center"/>
          </w:tcPr>
          <w:p w14:paraId="09BFF29A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  <w:t>中华</w:t>
            </w:r>
          </w:p>
          <w:p w14:paraId="4D7D8E84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  <w:t>民国</w:t>
            </w:r>
          </w:p>
        </w:tc>
        <w:tc>
          <w:tcPr>
            <w:tcW w:w="1560" w:type="dxa"/>
            <w:noWrap w:val="0"/>
            <w:vAlign w:val="center"/>
          </w:tcPr>
          <w:p w14:paraId="4BF5C4FD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  <w:t>通榆县兴隆山镇东风河村东升屯东北2000米草原上</w:t>
            </w:r>
          </w:p>
        </w:tc>
        <w:tc>
          <w:tcPr>
            <w:tcW w:w="1500" w:type="dxa"/>
            <w:noWrap w:val="0"/>
            <w:vAlign w:val="center"/>
          </w:tcPr>
          <w:p w14:paraId="72ED49FB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  <w:t>以遗址为中心向东西各延伸100米、南北各延伸100米</w:t>
            </w:r>
          </w:p>
        </w:tc>
        <w:tc>
          <w:tcPr>
            <w:tcW w:w="1275" w:type="dxa"/>
            <w:noWrap w:val="0"/>
            <w:vAlign w:val="center"/>
          </w:tcPr>
          <w:p w14:paraId="36F0679B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  <w:t>保护范围四周外延50米</w:t>
            </w:r>
          </w:p>
        </w:tc>
        <w:tc>
          <w:tcPr>
            <w:tcW w:w="770" w:type="dxa"/>
            <w:noWrap w:val="0"/>
            <w:vAlign w:val="center"/>
          </w:tcPr>
          <w:p w14:paraId="4E869D0A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</w:tbl>
    <w:p w14:paraId="0EC5B1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永中宋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AF7EA5"/>
    <w:rsid w:val="66A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2026-04-23T07:06:00Z</dcterms:created>
  <dc:creator>风中的布谷鸟</dc:creator>
  <cp:lastModifiedBy>风中的布谷鸟</cp:lastModifiedBy>
  <dcterms:modified xsi:type="dcterms:W3CDTF">2026-04-23T07:07:41Z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AA6CAD5C6CEC4E34BF4AF6EC7D93CE3D_11</vt:lpwstr>
  </property>
  <property fmtid="{D5CDD505-2E9C-101B-9397-08002B2CF9AE}" pid="4" name="KSOTemplateDocerSaveRecord">
    <vt:lpwstr>eyJoZGlkIjoiNzQ5ZDdiZjFjNzc1MGFkOTJmMmEyMThkYjQzYmM0MTIiLCJ1c2VySWQiOiIyNjc4NDgwMzYifQ==</vt:lpwstr>
  </property>
</Properties>
</file>